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rFonts w:ascii="Arial" w:cs="Arial" w:eastAsia="Arial" w:hAnsi="Arial"/>
          <w:b w:val="1"/>
          <w:smallCaps w:val="1"/>
          <w:sz w:val="24"/>
          <w:szCs w:val="24"/>
        </w:rPr>
        <w:sectPr>
          <w:headerReference r:id="rId7" w:type="default"/>
          <w:headerReference r:id="rId8" w:type="first"/>
          <w:footerReference r:id="rId9" w:type="default"/>
          <w:footerReference r:id="rId10" w:type="first"/>
          <w:pgSz w:h="16838" w:w="11906"/>
          <w:pgMar w:bottom="1440" w:top="1440" w:left="1440" w:right="1440" w:header="720" w:footer="720"/>
          <w:pgNumType w:start="1"/>
          <w:cols w:equalWidth="0"/>
        </w:sectPr>
      </w:pP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1</wp:posOffset>
                </wp:positionH>
                <wp:positionV relativeFrom="paragraph">
                  <wp:posOffset>1752600</wp:posOffset>
                </wp:positionV>
                <wp:extent cx="6286500" cy="8320405"/>
                <wp:effectExtent b="0" l="0" r="0" t="0"/>
                <wp:wrapNone/>
                <wp:docPr id="5" name=""/>
                <a:graphic>
                  <a:graphicData uri="http://schemas.microsoft.com/office/word/2010/wordprocessingGroup">
                    <wpg:wgp>
                      <wpg:cNvGrpSpPr/>
                      <wpg:grpSpPr>
                        <a:xfrm>
                          <a:off x="2202750" y="0"/>
                          <a:ext cx="6286500" cy="8320405"/>
                          <a:chOff x="2202750" y="0"/>
                          <a:chExt cx="6286500" cy="7560000"/>
                        </a:xfrm>
                      </wpg:grpSpPr>
                      <wpg:grpSp>
                        <wpg:cNvGrpSpPr/>
                        <wpg:grpSpPr>
                          <a:xfrm>
                            <a:off x="2202750" y="0"/>
                            <a:ext cx="6286500" cy="7560000"/>
                            <a:chOff x="2202750" y="0"/>
                            <a:chExt cx="6286500" cy="7560000"/>
                          </a:xfrm>
                        </wpg:grpSpPr>
                        <wps:wsp>
                          <wps:cNvSpPr/>
                          <wps:cNvPr id="3" name="Shape 3"/>
                          <wps:spPr>
                            <a:xfrm>
                              <a:off x="2202750" y="0"/>
                              <a:ext cx="6286500" cy="75600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2202750" y="0"/>
                              <a:ext cx="6286500" cy="7560000"/>
                              <a:chOff x="-133357" y="-2276513"/>
                              <a:chExt cx="6286835" cy="8320544"/>
                            </a:xfrm>
                          </wpg:grpSpPr>
                          <wps:wsp>
                            <wps:cNvSpPr/>
                            <wps:cNvPr id="5" name="Shape 5"/>
                            <wps:spPr>
                              <a:xfrm>
                                <a:off x="-133357" y="-2276513"/>
                                <a:ext cx="6286825" cy="832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6" name="Shape 6"/>
                            <wps:spPr>
                              <a:xfrm>
                                <a:off x="2980383" y="5629376"/>
                                <a:ext cx="3173095" cy="414655"/>
                              </a:xfrm>
                              <a:prstGeom prst="rect">
                                <a:avLst/>
                              </a:prstGeom>
                              <a:noFill/>
                              <a:ln>
                                <a:noFill/>
                              </a:ln>
                            </wps:spPr>
                            <wps:txbx>
                              <w:txbxContent>
                                <w:p w:rsidR="00000000" w:rsidDel="00000000" w:rsidP="00000000" w:rsidRDefault="00000000" w:rsidRPr="00000000">
                                  <w:pPr>
                                    <w:spacing w:after="200" w:before="0" w:line="275.9999942779541"/>
                                    <w:ind w:left="0" w:right="0" w:firstLine="0"/>
                                    <w:jc w:val="right"/>
                                    <w:textDirection w:val="btLr"/>
                                  </w:pPr>
                                </w:p>
                              </w:txbxContent>
                            </wps:txbx>
                            <wps:bodyPr anchorCtr="0" anchor="t" bIns="45700" lIns="91425" spcFirstLastPara="1" rIns="91425" wrap="square" tIns="45700">
                              <a:noAutofit/>
                            </wps:bodyPr>
                          </wps:wsp>
                          <wps:wsp>
                            <wps:cNvSpPr/>
                            <wps:cNvPr id="7" name="Shape 7"/>
                            <wps:spPr>
                              <a:xfrm>
                                <a:off x="-133357" y="-2276513"/>
                                <a:ext cx="5485128" cy="4615177"/>
                              </a:xfrm>
                              <a:prstGeom prst="rect">
                                <a:avLst/>
                              </a:prstGeom>
                              <a:noFill/>
                              <a:ln>
                                <a:noFill/>
                              </a:ln>
                            </wps:spPr>
                            <wps:txbx>
                              <w:txbxContent>
                                <w:p w:rsidR="00000000" w:rsidDel="00000000" w:rsidP="00000000" w:rsidRDefault="00000000" w:rsidRPr="00000000">
                                  <w:pPr>
                                    <w:spacing w:after="0" w:before="0" w:line="275.9999942779541"/>
                                    <w:ind w:left="0" w:right="0" w:firstLine="0"/>
                                    <w:jc w:val="left"/>
                                    <w:textDirection w:val="btLr"/>
                                  </w:pP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Arial" w:cs="Arial" w:eastAsia="Arial" w:hAnsi="Arial"/>
                                      <w:b w:val="0"/>
                                      <w:i w:val="0"/>
                                      <w:smallCaps w:val="0"/>
                                      <w:strike w:val="0"/>
                                      <w:color w:val="000000"/>
                                      <w:sz w:val="28"/>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Framework </w:t>
                                  </w:r>
                                </w:p>
                                <w:p w:rsidR="00000000" w:rsidDel="00000000" w:rsidP="00000000" w:rsidRDefault="00000000" w:rsidRPr="00000000">
                                  <w:pPr>
                                    <w:spacing w:after="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r w:rsidDel="00000000" w:rsidR="00000000" w:rsidRPr="00000000">
                                    <w:rPr>
                                      <w:rFonts w:ascii="Calibri" w:cs="Calibri" w:eastAsia="Calibri" w:hAnsi="Calibri"/>
                                      <w:b w:val="1"/>
                                      <w:i w:val="0"/>
                                      <w:smallCaps w:val="0"/>
                                      <w:strike w:val="0"/>
                                      <w:color w:val="1f497d"/>
                                      <w:sz w:val="72"/>
                                      <w:vertAlign w:val="baseline"/>
                                    </w:rPr>
                                    <w:t xml:space="preserve">Award Form</w:t>
                                  </w:r>
                                </w:p>
                                <w:p w:rsidR="00000000" w:rsidDel="00000000" w:rsidP="00000000" w:rsidRDefault="00000000" w:rsidRPr="00000000">
                                  <w:pPr>
                                    <w:spacing w:after="200" w:before="0" w:line="275.9999942779541"/>
                                    <w:ind w:left="0" w:right="0" w:firstLine="0"/>
                                    <w:jc w:val="left"/>
                                    <w:textDirection w:val="btLr"/>
                                  </w:pPr>
                                  <w:r w:rsidDel="00000000" w:rsidR="00000000" w:rsidRPr="00000000">
                                    <w:rPr>
                                      <w:rFonts w:ascii="Calibri" w:cs="Calibri" w:eastAsia="Calibri" w:hAnsi="Calibri"/>
                                      <w:b w:val="1"/>
                                      <w:i w:val="0"/>
                                      <w:smallCaps w:val="0"/>
                                      <w:strike w:val="0"/>
                                      <w:color w:val="1f497d"/>
                                      <w:sz w:val="72"/>
                                      <w:vertAlign w:val="baseline"/>
                                    </w:rPr>
                                  </w:r>
                                </w:p>
                              </w:txbxContent>
                            </wps:txbx>
                            <wps:bodyPr anchorCtr="0" anchor="b" bIns="45700" lIns="91425" spcFirstLastPara="1" rIns="91425" wrap="square" tIns="45700">
                              <a:noAutofit/>
                            </wps:bodyPr>
                          </wps:wsp>
                        </wpg:grpSp>
                      </wpg:grpSp>
                    </wpg:wgp>
                  </a:graphicData>
                </a:graphic>
              </wp:anchor>
            </w:drawing>
          </mc:Choice>
          <mc:Fallback>
            <w:drawing>
              <wp:anchor allowOverlap="1" behindDoc="0" distB="0" distT="0" distL="114300" distR="114300" hidden="0" layoutInCell="1" locked="0" relativeHeight="0" simplePos="0">
                <wp:simplePos x="0" y="0"/>
                <wp:positionH relativeFrom="column">
                  <wp:posOffset>1</wp:posOffset>
                </wp:positionH>
                <wp:positionV relativeFrom="paragraph">
                  <wp:posOffset>1752600</wp:posOffset>
                </wp:positionV>
                <wp:extent cx="6286500" cy="8320405"/>
                <wp:effectExtent b="0" l="0" r="0" t="0"/>
                <wp:wrapNone/>
                <wp:docPr id="5" name="image2.png"/>
                <a:graphic>
                  <a:graphicData uri="http://schemas.openxmlformats.org/drawingml/2006/picture">
                    <pic:pic>
                      <pic:nvPicPr>
                        <pic:cNvPr id="0" name="image2.png"/>
                        <pic:cNvPicPr preferRelativeResize="0"/>
                      </pic:nvPicPr>
                      <pic:blipFill>
                        <a:blip r:embed="rId11"/>
                        <a:srcRect/>
                        <a:stretch>
                          <a:fillRect/>
                        </a:stretch>
                      </pic:blipFill>
                      <pic:spPr>
                        <a:xfrm>
                          <a:off x="0" y="0"/>
                          <a:ext cx="6286500" cy="8320405"/>
                        </a:xfrm>
                        <a:prstGeom prst="rect"/>
                        <a:ln/>
                      </pic:spPr>
                    </pic:pic>
                  </a:graphicData>
                </a:graphic>
              </wp:anchor>
            </w:drawing>
          </mc:Fallback>
        </mc:AlternateContent>
      </w:r>
      <w:r w:rsidDel="00000000" w:rsidR="00000000" w:rsidRPr="00000000">
        <w:drawing>
          <wp:anchor allowOverlap="1" behindDoc="0" distB="0" distT="0" distL="114300" distR="114300" hidden="0" layoutInCell="1" locked="0" relativeHeight="0" simplePos="0">
            <wp:simplePos x="0" y="0"/>
            <wp:positionH relativeFrom="column">
              <wp:posOffset>96522</wp:posOffset>
            </wp:positionH>
            <wp:positionV relativeFrom="paragraph">
              <wp:posOffset>1698625</wp:posOffset>
            </wp:positionV>
            <wp:extent cx="1647190" cy="1371600"/>
            <wp:effectExtent b="0" l="0" r="0" t="0"/>
            <wp:wrapNone/>
            <wp:docPr descr="Crown Commercial Service" id="6" name="image1.png"/>
            <a:graphic>
              <a:graphicData uri="http://schemas.openxmlformats.org/drawingml/2006/picture">
                <pic:pic>
                  <pic:nvPicPr>
                    <pic:cNvPr descr="Crown Commercial Service" id="0" name="image1.png"/>
                    <pic:cNvPicPr preferRelativeResize="0"/>
                  </pic:nvPicPr>
                  <pic:blipFill>
                    <a:blip r:embed="rId12"/>
                    <a:srcRect b="0" l="0" r="0" t="0"/>
                    <a:stretch>
                      <a:fillRect/>
                    </a:stretch>
                  </pic:blipFill>
                  <pic:spPr>
                    <a:xfrm>
                      <a:off x="0" y="0"/>
                      <a:ext cx="1647190" cy="1371600"/>
                    </a:xfrm>
                    <a:prstGeom prst="rect"/>
                    <a:ln/>
                  </pic:spPr>
                </pic:pic>
              </a:graphicData>
            </a:graphic>
          </wp:anchor>
        </w:drawing>
      </w:r>
    </w:p>
    <w:p w:rsidR="00000000" w:rsidDel="00000000" w:rsidP="00000000" w:rsidRDefault="00000000" w:rsidRPr="00000000" w14:paraId="00000002">
      <w:pPr>
        <w:rPr>
          <w:rFonts w:ascii="Arial" w:cs="Arial" w:eastAsia="Arial" w:hAnsi="Arial"/>
          <w:b w:val="1"/>
          <w:smallCaps w:val="1"/>
          <w:sz w:val="24"/>
          <w:szCs w:val="24"/>
        </w:rPr>
      </w:pPr>
      <w:r w:rsidDel="00000000" w:rsidR="00000000" w:rsidRPr="00000000">
        <w:rPr>
          <w:rtl w:val="0"/>
        </w:rPr>
      </w:r>
    </w:p>
    <w:p w:rsidR="00000000" w:rsidDel="00000000" w:rsidP="00000000" w:rsidRDefault="00000000" w:rsidRPr="00000000" w14:paraId="00000003">
      <w:pPr>
        <w:rPr>
          <w:rFonts w:ascii="Arial" w:cs="Arial" w:eastAsia="Arial" w:hAnsi="Arial"/>
          <w:sz w:val="24"/>
          <w:szCs w:val="24"/>
        </w:rPr>
      </w:pPr>
      <w:r w:rsidDel="00000000" w:rsidR="00000000" w:rsidRPr="00000000">
        <w:rPr>
          <w:rFonts w:ascii="Arial" w:cs="Arial" w:eastAsia="Arial" w:hAnsi="Arial"/>
          <w:sz w:val="24"/>
          <w:szCs w:val="24"/>
          <w:rtl w:val="0"/>
        </w:rPr>
        <w:t xml:space="preserve">This Framework Award Form creates the Framework Contract. It summarises the main features of the procurement and includes CCS and the Supplier’s contact details.</w:t>
      </w:r>
    </w:p>
    <w:tbl>
      <w:tblPr>
        <w:tblStyle w:val="Table1"/>
        <w:tblW w:w="10530.0" w:type="dxa"/>
        <w:jc w:val="left"/>
        <w:tblInd w:w="-73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420"/>
        <w:gridCol w:w="1860"/>
        <w:gridCol w:w="8250"/>
        <w:tblGridChange w:id="0">
          <w:tblGrid>
            <w:gridCol w:w="420"/>
            <w:gridCol w:w="1860"/>
            <w:gridCol w:w="8250"/>
          </w:tblGrid>
        </w:tblGridChange>
      </w:tblGrid>
      <w:tr>
        <w:trPr>
          <w:trHeight w:val="1060" w:hRule="atLeast"/>
        </w:trPr>
        <w:tc>
          <w:tcPr/>
          <w:p w:rsidR="00000000" w:rsidDel="00000000" w:rsidP="00000000" w:rsidRDefault="00000000" w:rsidRPr="00000000" w14:paraId="0000000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tc>
        <w:tc>
          <w:tcPr/>
          <w:p w:rsidR="00000000" w:rsidDel="00000000" w:rsidP="00000000" w:rsidRDefault="00000000" w:rsidRPr="00000000" w14:paraId="00000006">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The Minister for the Cabinet Office represented by its executive agency the Crown Commercial Service (CCS). </w:t>
            </w:r>
          </w:p>
          <w:p w:rsidR="00000000" w:rsidDel="00000000" w:rsidP="00000000" w:rsidRDefault="00000000" w:rsidRPr="00000000" w14:paraId="00000007">
            <w:pPr>
              <w:spacing w:after="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08">
            <w:pPr>
              <w:spacing w:after="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Its offices are on: 9th Floor, The Capital, Old Hall Street, Liverpool L3 9PP.</w:t>
            </w:r>
          </w:p>
          <w:p w:rsidR="00000000" w:rsidDel="00000000" w:rsidP="00000000" w:rsidRDefault="00000000" w:rsidRPr="00000000" w14:paraId="00000009">
            <w:pPr>
              <w:spacing w:after="0" w:lineRule="auto"/>
              <w:rPr>
                <w:rFonts w:ascii="Arial" w:cs="Arial" w:eastAsia="Arial" w:hAnsi="Arial"/>
                <w:b w:val="1"/>
                <w:sz w:val="24"/>
                <w:szCs w:val="24"/>
                <w:highlight w:val="yellow"/>
              </w:rPr>
            </w:pPr>
            <w:r w:rsidDel="00000000" w:rsidR="00000000" w:rsidRPr="00000000">
              <w:rPr>
                <w:rtl w:val="0"/>
              </w:rPr>
            </w:r>
          </w:p>
        </w:tc>
      </w:tr>
      <w:tr>
        <w:trPr>
          <w:trHeight w:val="960" w:hRule="atLeast"/>
        </w:trPr>
        <w:tc>
          <w:tcPr/>
          <w:p w:rsidR="00000000" w:rsidDel="00000000" w:rsidP="00000000" w:rsidRDefault="00000000" w:rsidRPr="00000000" w14:paraId="0000000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w:t>
            </w:r>
          </w:p>
        </w:tc>
        <w:tc>
          <w:tcPr/>
          <w:p w:rsidR="00000000" w:rsidDel="00000000" w:rsidP="00000000" w:rsidRDefault="00000000" w:rsidRPr="00000000" w14:paraId="0000000C">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b w:val="1"/>
                <w:i w:val="0"/>
                <w:smallCaps w:val="0"/>
                <w:strike w:val="0"/>
                <w:sz w:val="24"/>
                <w:szCs w:val="24"/>
                <w:u w:val="none"/>
                <w:shd w:fill="auto" w:val="clear"/>
                <w:vertAlign w:val="baseline"/>
              </w:rPr>
            </w:pPr>
            <w:r w:rsidDel="00000000" w:rsidR="00000000" w:rsidRPr="00000000">
              <w:rPr>
                <w:rtl w:val="0"/>
              </w:rPr>
            </w:r>
          </w:p>
          <w:tbl>
            <w:tblPr>
              <w:tblStyle w:val="Table2"/>
              <w:tblW w:w="7287.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400"/>
            </w:tblPr>
            <w:tblGrid>
              <w:gridCol w:w="2296"/>
              <w:gridCol w:w="4991"/>
              <w:tblGridChange w:id="0">
                <w:tblGrid>
                  <w:gridCol w:w="2296"/>
                  <w:gridCol w:w="4991"/>
                </w:tblGrid>
              </w:tblGridChange>
            </w:tblGrid>
            <w:tr>
              <w:tc>
                <w:tcPr>
                  <w:shd w:fill="auto" w:val="clear"/>
                </w:tcPr>
                <w:p w:rsidR="00000000" w:rsidDel="00000000" w:rsidP="00000000" w:rsidRDefault="00000000" w:rsidRPr="00000000" w14:paraId="0000000D">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Name: </w:t>
                  </w:r>
                </w:p>
              </w:tc>
              <w:tc>
                <w:tcPr/>
                <w:p w:rsidR="00000000" w:rsidDel="00000000" w:rsidP="00000000" w:rsidRDefault="00000000" w:rsidRPr="00000000" w14:paraId="0000000E">
                  <w:pPr>
                    <w:spacing w:after="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name (registered name if registered)]</w:t>
                  </w:r>
                  <w:r w:rsidDel="00000000" w:rsidR="00000000" w:rsidRPr="00000000">
                    <w:rPr>
                      <w:rtl w:val="0"/>
                    </w:rPr>
                  </w:r>
                </w:p>
              </w:tc>
            </w:tr>
            <w:tr>
              <w:tc>
                <w:tcPr>
                  <w:shd w:fill="auto" w:val="clear"/>
                </w:tcPr>
                <w:p w:rsidR="00000000" w:rsidDel="00000000" w:rsidP="00000000" w:rsidRDefault="00000000" w:rsidRPr="00000000" w14:paraId="0000000F">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Address: </w:t>
                  </w:r>
                </w:p>
              </w:tc>
              <w:tc>
                <w:tcPr/>
                <w:p w:rsidR="00000000" w:rsidDel="00000000" w:rsidP="00000000" w:rsidRDefault="00000000" w:rsidRPr="00000000" w14:paraId="00000010">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 </w:t>
                  </w:r>
                  <w:r w:rsidDel="00000000" w:rsidR="00000000" w:rsidRPr="00000000">
                    <w:rPr>
                      <w:rFonts w:ascii="Arial" w:cs="Arial" w:eastAsia="Arial" w:hAnsi="Arial"/>
                      <w:sz w:val="24"/>
                      <w:szCs w:val="24"/>
                      <w:rtl w:val="0"/>
                    </w:rPr>
                    <w:t xml:space="preserve">address registered address if registered]</w:t>
                  </w:r>
                  <w:r w:rsidDel="00000000" w:rsidR="00000000" w:rsidRPr="00000000">
                    <w:rPr>
                      <w:rtl w:val="0"/>
                    </w:rPr>
                  </w:r>
                </w:p>
              </w:tc>
            </w:tr>
            <w:tr>
              <w:tc>
                <w:tcPr>
                  <w:shd w:fill="auto" w:val="clear"/>
                </w:tcPr>
                <w:p w:rsidR="00000000" w:rsidDel="00000000" w:rsidP="00000000" w:rsidRDefault="00000000" w:rsidRPr="00000000" w14:paraId="00000011">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w:t>
                  </w:r>
                </w:p>
              </w:tc>
              <w:tc>
                <w:tcPr/>
                <w:p w:rsidR="00000000" w:rsidDel="00000000" w:rsidP="00000000" w:rsidRDefault="00000000" w:rsidRPr="00000000" w14:paraId="00000012">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registration number if registered]</w:t>
                  </w:r>
                  <w:r w:rsidDel="00000000" w:rsidR="00000000" w:rsidRPr="00000000">
                    <w:rPr>
                      <w:rtl w:val="0"/>
                    </w:rPr>
                  </w:r>
                </w:p>
              </w:tc>
            </w:tr>
            <w:tr>
              <w:tc>
                <w:tcPr>
                  <w:shd w:fill="auto" w:val="clear"/>
                </w:tcPr>
                <w:p w:rsidR="00000000" w:rsidDel="00000000" w:rsidP="00000000" w:rsidRDefault="00000000" w:rsidRPr="00000000" w14:paraId="00000013">
                  <w:pPr>
                    <w:spacing w:after="0" w:lineRule="auto"/>
                    <w:ind w:left="-75"/>
                    <w:rPr>
                      <w:rFonts w:ascii="Arial" w:cs="Arial" w:eastAsia="Arial" w:hAnsi="Arial"/>
                      <w:sz w:val="24"/>
                      <w:szCs w:val="24"/>
                    </w:rPr>
                  </w:pPr>
                  <w:r w:rsidDel="00000000" w:rsidR="00000000" w:rsidRPr="00000000">
                    <w:rPr>
                      <w:rFonts w:ascii="Arial" w:cs="Arial" w:eastAsia="Arial" w:hAnsi="Arial"/>
                      <w:sz w:val="24"/>
                      <w:szCs w:val="24"/>
                      <w:rtl w:val="0"/>
                    </w:rPr>
                    <w:t xml:space="preserve">SID4GOV ID:</w:t>
                  </w:r>
                </w:p>
              </w:tc>
              <w:tc>
                <w:tcPr/>
                <w:p w:rsidR="00000000" w:rsidDel="00000000" w:rsidP="00000000" w:rsidRDefault="00000000" w:rsidRPr="00000000" w14:paraId="00000014">
                  <w:pPr>
                    <w:spacing w:after="0" w:lineRule="auto"/>
                    <w:rPr>
                      <w:rFonts w:ascii="Arial" w:cs="Arial" w:eastAsia="Arial" w:hAnsi="Arial"/>
                      <w:sz w:val="24"/>
                      <w:szCs w:val="24"/>
                      <w:highlight w:val="yellow"/>
                    </w:rPr>
                  </w:pPr>
                  <w:r w:rsidDel="00000000" w:rsidR="00000000" w:rsidRPr="00000000">
                    <w:rPr>
                      <w:rFonts w:ascii="Arial" w:cs="Arial" w:eastAsia="Arial" w:hAnsi="Arial"/>
                      <w:sz w:val="24"/>
                      <w:szCs w:val="24"/>
                      <w:highlight w:val="yellow"/>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SID4GOV ID if you have one]</w:t>
                  </w:r>
                  <w:r w:rsidDel="00000000" w:rsidR="00000000" w:rsidRPr="00000000">
                    <w:rPr>
                      <w:rtl w:val="0"/>
                    </w:rPr>
                  </w:r>
                </w:p>
              </w:tc>
            </w:tr>
            <w:tr>
              <w:tc>
                <w:tcPr>
                  <w:shd w:fill="auto" w:val="clear"/>
                </w:tcPr>
                <w:p w:rsidR="00000000" w:rsidDel="00000000" w:rsidP="00000000" w:rsidRDefault="00000000" w:rsidRPr="00000000" w14:paraId="00000015">
                  <w:pPr>
                    <w:spacing w:after="0" w:lineRule="auto"/>
                    <w:ind w:left="-75"/>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16">
                  <w:pPr>
                    <w:spacing w:after="0" w:lineRule="auto"/>
                    <w:rPr>
                      <w:rFonts w:ascii="Arial" w:cs="Arial" w:eastAsia="Arial" w:hAnsi="Arial"/>
                      <w:sz w:val="24"/>
                      <w:szCs w:val="24"/>
                      <w:highlight w:val="yellow"/>
                    </w:rPr>
                  </w:pPr>
                  <w:r w:rsidDel="00000000" w:rsidR="00000000" w:rsidRPr="00000000">
                    <w:rPr>
                      <w:rtl w:val="0"/>
                    </w:rPr>
                  </w:r>
                </w:p>
              </w:tc>
            </w:tr>
          </w:tbl>
          <w:p w:rsidR="00000000" w:rsidDel="00000000" w:rsidP="00000000" w:rsidRDefault="00000000" w:rsidRPr="00000000" w14:paraId="00000017">
            <w:pPr>
              <w:spacing w:after="0" w:lineRule="auto"/>
              <w:rPr>
                <w:rFonts w:ascii="Arial" w:cs="Arial" w:eastAsia="Arial" w:hAnsi="Arial"/>
                <w:sz w:val="24"/>
                <w:szCs w:val="24"/>
              </w:rPr>
            </w:pPr>
            <w:r w:rsidDel="00000000" w:rsidR="00000000" w:rsidRPr="00000000">
              <w:rPr>
                <w:rtl w:val="0"/>
              </w:rPr>
            </w:r>
          </w:p>
        </w:tc>
      </w:tr>
      <w:tr>
        <w:trPr>
          <w:trHeight w:val="1440" w:hRule="atLeast"/>
        </w:trPr>
        <w:tc>
          <w:tcPr/>
          <w:p w:rsidR="00000000" w:rsidDel="00000000" w:rsidP="00000000" w:rsidRDefault="00000000" w:rsidRPr="00000000" w14:paraId="00000018">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4"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FrFramework Contract</w:t>
            </w:r>
          </w:p>
        </w:tc>
        <w:tc>
          <w:tcPr/>
          <w:p w:rsidR="00000000" w:rsidDel="00000000" w:rsidP="00000000" w:rsidRDefault="00000000" w:rsidRPr="00000000" w14:paraId="0000001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framework contract between CCS and the Supplier allows the Supplier to be considered for Call-off Contracts to supply the Deliverables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in Lot(s) [x, y]</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You cannot deliver in any other Lot under this contract. Any references made to other Lots in this contract do not apply.] </w:t>
            </w:r>
          </w:p>
          <w:p w:rsidR="00000000" w:rsidDel="00000000" w:rsidP="00000000" w:rsidRDefault="00000000" w:rsidRPr="00000000" w14:paraId="0000001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opportunity is advertised in the Contract Notice in the Official Journal of the</w:t>
            </w:r>
            <w:r w:rsidDel="00000000" w:rsidR="00000000" w:rsidRPr="00000000">
              <w:rPr>
                <w:rFonts w:ascii="Arial" w:cs="Arial" w:eastAsia="Arial" w:hAnsi="Arial"/>
                <w:b w:val="0"/>
                <w:i w:val="0"/>
                <w:smallCaps w:val="0"/>
                <w:strike w:val="0"/>
                <w:sz w:val="28"/>
                <w:szCs w:val="28"/>
                <w:u w:val="none"/>
                <w:shd w:fill="auto" w:val="clear"/>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European Union reference </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w:t>
            </w:r>
            <w:r w:rsidDel="00000000" w:rsidR="00000000" w:rsidRPr="00000000">
              <w:rPr>
                <w:rFonts w:ascii="Arial" w:cs="Arial" w:eastAsia="Arial" w:hAnsi="Arial"/>
                <w:b w:val="1"/>
                <w:i w:val="0"/>
                <w:smallCaps w:val="0"/>
                <w:strike w:val="0"/>
                <w:sz w:val="24"/>
                <w:szCs w:val="24"/>
                <w:highlight w:val="yellow"/>
                <w:u w:val="none"/>
                <w:vertAlign w:val="baseline"/>
                <w:rtl w:val="0"/>
              </w:rPr>
              <w:t xml:space="preserve">Insert</w:t>
            </w:r>
            <w:r w:rsidDel="00000000" w:rsidR="00000000" w:rsidRPr="00000000">
              <w:rPr>
                <w:rFonts w:ascii="Arial" w:cs="Arial" w:eastAsia="Arial" w:hAnsi="Arial"/>
                <w:b w:val="0"/>
                <w:i w:val="0"/>
                <w:smallCaps w:val="0"/>
                <w:strike w:val="0"/>
                <w:sz w:val="24"/>
                <w:szCs w:val="24"/>
                <w:highlight w:val="yellow"/>
                <w:u w:val="none"/>
                <w:vertAlign w:val="baseline"/>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reference number] (OJEU Contract Notice).</w:t>
            </w:r>
          </w:p>
          <w:p w:rsidR="00000000" w:rsidDel="00000000" w:rsidP="00000000" w:rsidRDefault="00000000" w:rsidRPr="00000000" w14:paraId="0000001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highlight w:val="yellow"/>
                <w:u w:val="none"/>
                <w:vertAlign w:val="baseline"/>
              </w:rPr>
            </w:pPr>
            <w:r w:rsidDel="00000000" w:rsidR="00000000" w:rsidRPr="00000000">
              <w:rPr>
                <w:rtl w:val="0"/>
              </w:rPr>
            </w:r>
          </w:p>
        </w:tc>
      </w:tr>
      <w:tr>
        <w:trPr>
          <w:trHeight w:val="320" w:hRule="atLeast"/>
        </w:trPr>
        <w:tc>
          <w:tcPr/>
          <w:p w:rsidR="00000000" w:rsidDel="00000000" w:rsidP="00000000" w:rsidRDefault="00000000" w:rsidRPr="00000000" w14:paraId="0000001D">
            <w:pPr>
              <w:keepNext w:val="1"/>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1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Deliverables </w:t>
            </w:r>
          </w:p>
        </w:tc>
        <w:tc>
          <w:tcPr/>
          <w:p w:rsidR="00000000" w:rsidDel="00000000" w:rsidP="00000000" w:rsidRDefault="00000000" w:rsidRPr="00000000" w14:paraId="0000001F">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1 (Solution A) - will cover domestic and international travel (including air, rail and accommodation) and venue find (meeting space) booked from UK and overseas points of sale</w:t>
            </w:r>
          </w:p>
          <w:p w:rsidR="00000000" w:rsidDel="00000000" w:rsidP="00000000" w:rsidRDefault="00000000" w:rsidRPr="00000000" w14:paraId="00000020">
            <w:pPr>
              <w:spacing w:after="0" w:line="240"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21">
            <w:pPr>
              <w:spacing w:after="0" w:line="24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Lot 2 (Solution B) - will cover domestic and international travel and venue find booked from UK point of sale only </w:t>
            </w:r>
          </w:p>
          <w:p w:rsidR="00000000" w:rsidDel="00000000" w:rsidP="00000000" w:rsidRDefault="00000000" w:rsidRPr="00000000" w14:paraId="0000002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sz w:val="24"/>
                <w:szCs w:val="24"/>
                <w:highlight w:val="yellow"/>
              </w:rPr>
            </w:pPr>
            <w:r w:rsidDel="00000000" w:rsidR="00000000" w:rsidRPr="00000000">
              <w:rPr>
                <w:rtl w:val="0"/>
              </w:rPr>
            </w:r>
          </w:p>
          <w:p w:rsidR="00000000" w:rsidDel="00000000" w:rsidP="00000000" w:rsidRDefault="00000000" w:rsidRPr="00000000" w14:paraId="0000002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smallCaps w:val="0"/>
                <w:strike w:val="0"/>
                <w:sz w:val="24"/>
                <w:szCs w:val="24"/>
                <w:u w:val="none"/>
                <w:shd w:fill="auto" w:val="clear"/>
                <w:vertAlign w:val="baseline"/>
              </w:rPr>
            </w:pPr>
            <w:r w:rsidDel="00000000" w:rsidR="00000000" w:rsidRPr="00000000">
              <w:rPr>
                <w:rFonts w:ascii="Arial" w:cs="Arial" w:eastAsia="Arial" w:hAnsi="Arial"/>
                <w:i w:val="0"/>
                <w:smallCaps w:val="0"/>
                <w:strike w:val="0"/>
                <w:sz w:val="24"/>
                <w:szCs w:val="24"/>
                <w:u w:val="none"/>
                <w:shd w:fill="auto" w:val="clear"/>
                <w:vertAlign w:val="baseline"/>
                <w:rtl w:val="0"/>
              </w:rPr>
              <w:t xml:space="preserve">See Framework Schedule 1 (Specification) for further details.</w:t>
            </w:r>
          </w:p>
          <w:p w:rsidR="00000000" w:rsidDel="00000000" w:rsidP="00000000" w:rsidRDefault="00000000" w:rsidRPr="00000000" w14:paraId="0000002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i w:val="0"/>
                <w:smallCaps w:val="0"/>
                <w:strike w:val="0"/>
                <w:sz w:val="24"/>
                <w:szCs w:val="24"/>
                <w:u w:val="none"/>
                <w:shd w:fill="auto" w:val="clear"/>
                <w:vertAlign w:val="baseline"/>
              </w:rPr>
            </w:pPr>
            <w:r w:rsidDel="00000000" w:rsidR="00000000" w:rsidRPr="00000000">
              <w:rPr>
                <w:rtl w:val="0"/>
              </w:rPr>
            </w:r>
          </w:p>
        </w:tc>
      </w:tr>
      <w:tr>
        <w:trPr>
          <w:trHeight w:val="460" w:hRule="atLeast"/>
        </w:trPr>
        <w:tc>
          <w:tcPr/>
          <w:p w:rsidR="00000000" w:rsidDel="00000000" w:rsidP="00000000" w:rsidRDefault="00000000" w:rsidRPr="00000000" w14:paraId="0000002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w:t>
            </w:r>
          </w:p>
          <w:p w:rsidR="00000000" w:rsidDel="00000000" w:rsidP="00000000" w:rsidRDefault="00000000" w:rsidRPr="00000000" w14:paraId="0000002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Start Date</w:t>
            </w:r>
          </w:p>
          <w:p w:rsidR="00000000" w:rsidDel="00000000" w:rsidP="00000000" w:rsidRDefault="00000000" w:rsidRPr="00000000" w14:paraId="0000002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March 2020 (date to be confirmed)</w:t>
            </w:r>
          </w:p>
        </w:tc>
      </w:tr>
      <w:tr>
        <w:trPr>
          <w:trHeight w:val="60" w:hRule="atLeast"/>
        </w:trPr>
        <w:tc>
          <w:tcPr/>
          <w:p w:rsidR="00000000" w:rsidDel="00000000" w:rsidP="00000000" w:rsidRDefault="00000000" w:rsidRPr="00000000" w14:paraId="0000002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Expiry Date</w:t>
            </w:r>
          </w:p>
        </w:tc>
        <w:tc>
          <w:tcPr/>
          <w:p w:rsidR="00000000" w:rsidDel="00000000" w:rsidP="00000000" w:rsidRDefault="00000000" w:rsidRPr="00000000" w14:paraId="0000002C">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March 2023 (date to be confirmed)</w:t>
            </w:r>
          </w:p>
          <w:p w:rsidR="00000000" w:rsidDel="00000000" w:rsidP="00000000" w:rsidRDefault="00000000" w:rsidRPr="00000000" w14:paraId="0000002D">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(three years)</w:t>
            </w:r>
          </w:p>
        </w:tc>
      </w:tr>
      <w:tr>
        <w:trPr>
          <w:trHeight w:val="460" w:hRule="atLeast"/>
        </w:trPr>
        <w:tc>
          <w:tcPr/>
          <w:p w:rsidR="00000000" w:rsidDel="00000000" w:rsidP="00000000" w:rsidRDefault="00000000" w:rsidRPr="00000000" w14:paraId="0000002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2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3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Optional</w:t>
            </w:r>
          </w:p>
          <w:p w:rsidR="00000000" w:rsidDel="00000000" w:rsidP="00000000" w:rsidRDefault="00000000" w:rsidRPr="00000000" w14:paraId="0000003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Extension</w:t>
            </w:r>
          </w:p>
          <w:p w:rsidR="00000000" w:rsidDel="00000000" w:rsidP="00000000" w:rsidRDefault="00000000" w:rsidRPr="00000000" w14:paraId="0000003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Period</w:t>
            </w:r>
          </w:p>
        </w:tc>
        <w:tc>
          <w:tcPr/>
          <w:p w:rsidR="00000000" w:rsidDel="00000000" w:rsidP="00000000" w:rsidRDefault="00000000" w:rsidRPr="00000000" w14:paraId="00000033">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Up to any period or periods up to a maximum of one (1) year in total</w:t>
            </w:r>
          </w:p>
        </w:tc>
      </w:tr>
      <w:tr>
        <w:trPr>
          <w:trHeight w:val="820" w:hRule="atLeast"/>
        </w:trPr>
        <w:tc>
          <w:tcPr/>
          <w:p w:rsidR="00000000" w:rsidDel="00000000" w:rsidP="00000000" w:rsidRDefault="00000000" w:rsidRPr="00000000" w14:paraId="00000034">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5">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Order</w:t>
            </w:r>
          </w:p>
          <w:p w:rsidR="00000000" w:rsidDel="00000000" w:rsidP="00000000" w:rsidRDefault="00000000" w:rsidRPr="00000000" w14:paraId="0000003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Procedure</w:t>
            </w:r>
          </w:p>
        </w:tc>
        <w:tc>
          <w:tcPr/>
          <w:p w:rsidR="00000000" w:rsidDel="00000000" w:rsidP="00000000" w:rsidRDefault="00000000" w:rsidRPr="00000000" w14:paraId="00000037">
            <w:pPr>
              <w:spacing w:after="0" w:lineRule="auto"/>
              <w:ind w:right="93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1 (Solution A) - Direct Award</w:t>
            </w:r>
          </w:p>
          <w:p w:rsidR="00000000" w:rsidDel="00000000" w:rsidP="00000000" w:rsidRDefault="00000000" w:rsidRPr="00000000" w14:paraId="00000038">
            <w:pPr>
              <w:spacing w:after="0" w:lineRule="auto"/>
              <w:ind w:right="936"/>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Lot 2 (Solution B) - Direct Award or Further Competition</w:t>
            </w:r>
          </w:p>
          <w:p w:rsidR="00000000" w:rsidDel="00000000" w:rsidP="00000000" w:rsidRDefault="00000000" w:rsidRPr="00000000" w14:paraId="00000039">
            <w:pPr>
              <w:spacing w:after="0" w:lineRule="auto"/>
              <w:ind w:right="936"/>
              <w:rPr>
                <w:rFonts w:ascii="Arial" w:cs="Arial" w:eastAsia="Arial" w:hAnsi="Arial"/>
                <w:sz w:val="24"/>
                <w:szCs w:val="24"/>
              </w:rPr>
            </w:pPr>
            <w:r w:rsidDel="00000000" w:rsidR="00000000" w:rsidRPr="00000000">
              <w:rPr>
                <w:rFonts w:ascii="Arial" w:cs="Arial" w:eastAsia="Arial" w:hAnsi="Arial"/>
                <w:sz w:val="24"/>
                <w:szCs w:val="24"/>
                <w:rtl w:val="0"/>
              </w:rPr>
              <w:t xml:space="preserve">See Framework Schedule 7 (Call-off Award Procedure)</w:t>
            </w:r>
          </w:p>
        </w:tc>
      </w:tr>
      <w:tr>
        <w:trPr>
          <w:trHeight w:val="220" w:hRule="atLeast"/>
        </w:trPr>
        <w:tc>
          <w:tcPr/>
          <w:p w:rsidR="00000000" w:rsidDel="00000000" w:rsidP="00000000" w:rsidRDefault="00000000" w:rsidRPr="00000000" w14:paraId="0000003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3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FrameworkIncorporated Terms </w:t>
            </w:r>
          </w:p>
          <w:p w:rsidR="00000000" w:rsidDel="00000000" w:rsidP="00000000" w:rsidRDefault="00000000" w:rsidRPr="00000000" w14:paraId="0000003C">
            <w:pPr>
              <w:spacing w:after="0" w:line="259" w:lineRule="auto"/>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D">
            <w:pPr>
              <w:spacing w:after="0" w:line="259" w:lineRule="auto"/>
              <w:rPr>
                <w:rFonts w:ascii="Arial" w:cs="Arial" w:eastAsia="Arial" w:hAnsi="Arial"/>
                <w:i w:val="0"/>
                <w:sz w:val="24"/>
                <w:szCs w:val="24"/>
              </w:rPr>
            </w:pPr>
            <w:r w:rsidDel="00000000" w:rsidR="00000000" w:rsidRPr="00000000">
              <w:rPr>
                <w:rFonts w:ascii="Arial" w:cs="Arial" w:eastAsia="Arial" w:hAnsi="Arial"/>
                <w:sz w:val="24"/>
                <w:szCs w:val="24"/>
                <w:rtl w:val="0"/>
              </w:rPr>
              <w:t xml:space="preserve">(together these documents form the ‘the Framework Contract’)</w:t>
            </w:r>
            <w:r w:rsidDel="00000000" w:rsidR="00000000" w:rsidRPr="00000000">
              <w:rPr>
                <w:rtl w:val="0"/>
              </w:rPr>
            </w:r>
          </w:p>
          <w:p w:rsidR="00000000" w:rsidDel="00000000" w:rsidP="00000000" w:rsidRDefault="00000000" w:rsidRPr="00000000" w14:paraId="0000003E">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3F">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0">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1">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2">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3">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4">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5">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6">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7">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8">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9">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A">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B">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C">
            <w:pPr>
              <w:spacing w:after="0" w:line="259" w:lineRule="auto"/>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4D">
            <w:pPr>
              <w:spacing w:after="0" w:line="259" w:lineRule="auto"/>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4E">
            <w:pPr>
              <w:spacing w:after="0" w:lineRule="auto"/>
              <w:rPr>
                <w:rFonts w:ascii="Arial" w:cs="Arial" w:eastAsia="Arial" w:hAnsi="Arial"/>
                <w:sz w:val="24"/>
                <w:szCs w:val="24"/>
              </w:rPr>
            </w:pPr>
            <w:r w:rsidDel="00000000" w:rsidR="00000000" w:rsidRPr="00000000">
              <w:rPr>
                <w:rFonts w:ascii="Arial" w:cs="Arial" w:eastAsia="Arial" w:hAnsi="Arial"/>
                <w:i w:val="0"/>
                <w:sz w:val="24"/>
                <w:szCs w:val="24"/>
                <w:rtl w:val="0"/>
              </w:rPr>
              <w:t xml:space="preserve">The following documents are incorporated into the Framework Contract. Where numbers are missing we are not using these schedules. If the documents conflict, the following order of precedence applies:</w:t>
            </w:r>
            <w:r w:rsidDel="00000000" w:rsidR="00000000" w:rsidRPr="00000000">
              <w:rPr>
                <w:rtl w:val="0"/>
              </w:rPr>
            </w:r>
          </w:p>
          <w:p w:rsidR="00000000" w:rsidDel="00000000" w:rsidP="00000000" w:rsidRDefault="00000000" w:rsidRPr="00000000" w14:paraId="0000004F">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This Framework Award Form</w:t>
            </w:r>
            <w:r w:rsidDel="00000000" w:rsidR="00000000" w:rsidRPr="00000000">
              <w:rPr>
                <w:rtl w:val="0"/>
              </w:rPr>
            </w:r>
          </w:p>
          <w:p w:rsidR="00000000" w:rsidDel="00000000" w:rsidP="00000000" w:rsidRDefault="00000000" w:rsidRPr="00000000" w14:paraId="00000050">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Any Framework Special Terms (see Section 10 ‘Framework Special Terms’ in this Framework Award Form)</w:t>
            </w:r>
            <w:r w:rsidDel="00000000" w:rsidR="00000000" w:rsidRPr="00000000">
              <w:rPr>
                <w:rtl w:val="0"/>
              </w:rPr>
            </w:r>
          </w:p>
          <w:p w:rsidR="00000000" w:rsidDel="00000000" w:rsidP="00000000" w:rsidRDefault="00000000" w:rsidRPr="00000000" w14:paraId="00000051">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 (Definitions)</w:t>
            </w:r>
            <w:r w:rsidDel="00000000" w:rsidR="00000000" w:rsidRPr="00000000">
              <w:rPr>
                <w:rtl w:val="0"/>
              </w:rPr>
            </w:r>
          </w:p>
          <w:p w:rsidR="00000000" w:rsidDel="00000000" w:rsidP="00000000" w:rsidRDefault="00000000" w:rsidRPr="00000000" w14:paraId="00000052">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The following Schedules for RM6164 (in equal order of precedence):</w:t>
            </w:r>
            <w:r w:rsidDel="00000000" w:rsidR="00000000" w:rsidRPr="00000000">
              <w:rPr>
                <w:rtl w:val="0"/>
              </w:rPr>
            </w:r>
          </w:p>
          <w:p w:rsidR="00000000" w:rsidDel="00000000" w:rsidP="00000000" w:rsidRDefault="00000000" w:rsidRPr="00000000" w14:paraId="00000053">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1 (Specification)</w:t>
            </w:r>
            <w:r w:rsidDel="00000000" w:rsidR="00000000" w:rsidRPr="00000000">
              <w:rPr>
                <w:rtl w:val="0"/>
              </w:rPr>
            </w:r>
          </w:p>
          <w:p w:rsidR="00000000" w:rsidDel="00000000" w:rsidP="00000000" w:rsidRDefault="00000000" w:rsidRPr="00000000" w14:paraId="00000054">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3 (Framework Prices)</w:t>
            </w:r>
            <w:r w:rsidDel="00000000" w:rsidR="00000000" w:rsidRPr="00000000">
              <w:rPr>
                <w:rtl w:val="0"/>
              </w:rPr>
            </w:r>
          </w:p>
          <w:p w:rsidR="00000000" w:rsidDel="00000000" w:rsidP="00000000" w:rsidRDefault="00000000" w:rsidRPr="00000000" w14:paraId="00000055">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4 (Framework Management)</w:t>
            </w:r>
            <w:r w:rsidDel="00000000" w:rsidR="00000000" w:rsidRPr="00000000">
              <w:rPr>
                <w:rtl w:val="0"/>
              </w:rPr>
            </w:r>
          </w:p>
          <w:p w:rsidR="00000000" w:rsidDel="00000000" w:rsidP="00000000" w:rsidRDefault="00000000" w:rsidRPr="00000000" w14:paraId="00000056">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57">
            <w:pPr>
              <w:keepNext w:val="0"/>
              <w:keepLines w:val="0"/>
              <w:widowControl w:val="1"/>
              <w:numPr>
                <w:ilvl w:val="1"/>
                <w:numId w:val="3"/>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6 (Order Form Template and Call-Off Schedules) including the following template Call-Off Schedules: </w:t>
            </w:r>
            <w:r w:rsidDel="00000000" w:rsidR="00000000" w:rsidRPr="00000000">
              <w:rPr>
                <w:rtl w:val="0"/>
              </w:rPr>
            </w:r>
          </w:p>
          <w:p w:rsidR="00000000" w:rsidDel="00000000" w:rsidP="00000000" w:rsidRDefault="00000000" w:rsidRPr="00000000" w14:paraId="0000005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 (Transparency Reports)</w:t>
            </w:r>
            <w:r w:rsidDel="00000000" w:rsidR="00000000" w:rsidRPr="00000000">
              <w:rPr>
                <w:rtl w:val="0"/>
              </w:rPr>
            </w:r>
          </w:p>
          <w:p w:rsidR="00000000" w:rsidDel="00000000" w:rsidP="00000000" w:rsidRDefault="00000000" w:rsidRPr="00000000" w14:paraId="0000005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 (Staff Transfer)</w:t>
            </w:r>
            <w:r w:rsidDel="00000000" w:rsidR="00000000" w:rsidRPr="00000000">
              <w:rPr>
                <w:rtl w:val="0"/>
              </w:rPr>
            </w:r>
          </w:p>
          <w:p w:rsidR="00000000" w:rsidDel="00000000" w:rsidP="00000000" w:rsidRDefault="00000000" w:rsidRPr="00000000" w14:paraId="0000005A">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3 (Continuous Improvement)</w:t>
            </w:r>
            <w:r w:rsidDel="00000000" w:rsidR="00000000" w:rsidRPr="00000000">
              <w:rPr>
                <w:rtl w:val="0"/>
              </w:rPr>
            </w:r>
          </w:p>
          <w:p w:rsidR="00000000" w:rsidDel="00000000" w:rsidP="00000000" w:rsidRDefault="00000000" w:rsidRPr="00000000" w14:paraId="0000005B">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4 (Call-Off Tender)</w:t>
              <w:tab/>
              <w:tab/>
            </w:r>
            <w:r w:rsidDel="00000000" w:rsidR="00000000" w:rsidRPr="00000000">
              <w:rPr>
                <w:rtl w:val="0"/>
              </w:rPr>
            </w:r>
          </w:p>
          <w:p w:rsidR="00000000" w:rsidDel="00000000" w:rsidP="00000000" w:rsidRDefault="00000000" w:rsidRPr="00000000" w14:paraId="0000005C">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5 </w:t>
            </w:r>
            <w:r w:rsidDel="00000000" w:rsidR="00000000" w:rsidRPr="00000000">
              <w:rPr>
                <w:rFonts w:ascii="Arial" w:cs="Arial" w:eastAsia="Arial" w:hAnsi="Arial"/>
                <w:b w:val="0"/>
                <w:i w:val="1"/>
                <w:smallCaps w:val="0"/>
                <w:strike w:val="0"/>
                <w:sz w:val="24"/>
                <w:szCs w:val="24"/>
                <w:u w:val="none"/>
                <w:shd w:fill="auto" w:val="clear"/>
                <w:vertAlign w:val="baseline"/>
                <w:rtl w:val="0"/>
              </w:rPr>
              <w:t xml:space="preserve">(</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Pricing Details)</w:t>
            </w:r>
            <w:r w:rsidDel="00000000" w:rsidR="00000000" w:rsidRPr="00000000">
              <w:rPr>
                <w:rtl w:val="0"/>
              </w:rPr>
            </w:r>
          </w:p>
          <w:p w:rsidR="00000000" w:rsidDel="00000000" w:rsidP="00000000" w:rsidRDefault="00000000" w:rsidRPr="00000000" w14:paraId="0000005D">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7 (Key Supplier Staff)</w:t>
            </w:r>
            <w:r w:rsidDel="00000000" w:rsidR="00000000" w:rsidRPr="00000000">
              <w:rPr>
                <w:rtl w:val="0"/>
              </w:rPr>
            </w:r>
          </w:p>
          <w:p w:rsidR="00000000" w:rsidDel="00000000" w:rsidP="00000000" w:rsidRDefault="00000000" w:rsidRPr="00000000" w14:paraId="0000005E">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8 (Business Continuity and Disaster Recovery)</w:t>
            </w:r>
            <w:r w:rsidDel="00000000" w:rsidR="00000000" w:rsidRPr="00000000">
              <w:rPr>
                <w:rtl w:val="0"/>
              </w:rPr>
            </w:r>
          </w:p>
          <w:p w:rsidR="00000000" w:rsidDel="00000000" w:rsidP="00000000" w:rsidRDefault="00000000" w:rsidRPr="00000000" w14:paraId="0000005F">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9 (Security)</w:t>
            </w:r>
            <w:r w:rsidDel="00000000" w:rsidR="00000000" w:rsidRPr="00000000">
              <w:rPr>
                <w:rtl w:val="0"/>
              </w:rPr>
            </w:r>
          </w:p>
          <w:p w:rsidR="00000000" w:rsidDel="00000000" w:rsidP="00000000" w:rsidRDefault="00000000" w:rsidRPr="00000000" w14:paraId="00000060">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10 (Exit Management)</w:t>
            </w:r>
            <w:r w:rsidDel="00000000" w:rsidR="00000000" w:rsidRPr="00000000">
              <w:rPr>
                <w:rtl w:val="0"/>
              </w:rPr>
            </w:r>
          </w:p>
          <w:p w:rsidR="00000000" w:rsidDel="00000000" w:rsidP="00000000" w:rsidRDefault="00000000" w:rsidRPr="00000000" w14:paraId="00000061">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bookmarkStart w:colFirst="0" w:colLast="0" w:name="_heading=h.gjdgxs" w:id="0"/>
            <w:bookmarkEnd w:id="0"/>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13 (Implementation Plan)</w:t>
            </w:r>
            <w:r w:rsidDel="00000000" w:rsidR="00000000" w:rsidRPr="00000000">
              <w:rPr>
                <w:rtl w:val="0"/>
              </w:rPr>
            </w:r>
          </w:p>
          <w:p w:rsidR="00000000" w:rsidDel="00000000" w:rsidP="00000000" w:rsidRDefault="00000000" w:rsidRPr="00000000" w14:paraId="00000062">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14 (Service Levels)</w:t>
            </w:r>
            <w:r w:rsidDel="00000000" w:rsidR="00000000" w:rsidRPr="00000000">
              <w:rPr>
                <w:rtl w:val="0"/>
              </w:rPr>
            </w:r>
          </w:p>
          <w:p w:rsidR="00000000" w:rsidDel="00000000" w:rsidP="00000000" w:rsidRDefault="00000000" w:rsidRPr="00000000" w14:paraId="00000063">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15 (Call-Off Contract Management)</w:t>
            </w:r>
            <w:r w:rsidDel="00000000" w:rsidR="00000000" w:rsidRPr="00000000">
              <w:rPr>
                <w:rtl w:val="0"/>
              </w:rPr>
            </w:r>
          </w:p>
          <w:p w:rsidR="00000000" w:rsidDel="00000000" w:rsidP="00000000" w:rsidRDefault="00000000" w:rsidRPr="00000000" w14:paraId="00000064">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16 (Benchmarking)</w:t>
            </w:r>
            <w:r w:rsidDel="00000000" w:rsidR="00000000" w:rsidRPr="00000000">
              <w:rPr>
                <w:rtl w:val="0"/>
              </w:rPr>
            </w:r>
          </w:p>
          <w:p w:rsidR="00000000" w:rsidDel="00000000" w:rsidP="00000000" w:rsidRDefault="00000000" w:rsidRPr="00000000" w14:paraId="00000065">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18 (Background Checks)</w:t>
            </w:r>
            <w:r w:rsidDel="00000000" w:rsidR="00000000" w:rsidRPr="00000000">
              <w:rPr>
                <w:rtl w:val="0"/>
              </w:rPr>
            </w:r>
          </w:p>
          <w:p w:rsidR="00000000" w:rsidDel="00000000" w:rsidP="00000000" w:rsidRDefault="00000000" w:rsidRPr="00000000" w14:paraId="00000066">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19 (Scottish Law)      </w:t>
            </w:r>
            <w:r w:rsidDel="00000000" w:rsidR="00000000" w:rsidRPr="00000000">
              <w:rPr>
                <w:rtl w:val="0"/>
              </w:rPr>
            </w:r>
          </w:p>
          <w:p w:rsidR="00000000" w:rsidDel="00000000" w:rsidP="00000000" w:rsidRDefault="00000000" w:rsidRPr="00000000" w14:paraId="00000067">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20 (Call-Off Specification)</w:t>
            </w:r>
            <w:r w:rsidDel="00000000" w:rsidR="00000000" w:rsidRPr="00000000">
              <w:rPr>
                <w:rtl w:val="0"/>
              </w:rPr>
            </w:r>
          </w:p>
          <w:p w:rsidR="00000000" w:rsidDel="00000000" w:rsidP="00000000" w:rsidRDefault="00000000" w:rsidRPr="00000000" w14:paraId="00000068">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21 (Northern Ireland Law)</w:t>
            </w:r>
            <w:r w:rsidDel="00000000" w:rsidR="00000000" w:rsidRPr="00000000">
              <w:rPr>
                <w:rtl w:val="0"/>
              </w:rPr>
            </w:r>
          </w:p>
          <w:p w:rsidR="00000000" w:rsidDel="00000000" w:rsidP="00000000" w:rsidRDefault="00000000" w:rsidRPr="00000000" w14:paraId="00000069">
            <w:pPr>
              <w:keepNext w:val="0"/>
              <w:keepLines w:val="0"/>
              <w:widowControl w:val="1"/>
              <w:numPr>
                <w:ilvl w:val="2"/>
                <w:numId w:val="3"/>
              </w:numPr>
              <w:pBdr>
                <w:top w:space="0" w:sz="0" w:val="nil"/>
                <w:left w:space="0" w:sz="0" w:val="nil"/>
                <w:bottom w:space="0" w:sz="0" w:val="nil"/>
                <w:right w:space="0" w:sz="0" w:val="nil"/>
                <w:between w:space="0" w:sz="0" w:val="nil"/>
              </w:pBdr>
              <w:shd w:fill="auto" w:val="clear"/>
              <w:spacing w:after="0" w:before="0" w:line="259" w:lineRule="auto"/>
              <w:ind w:left="216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Call-Off Schedule 23 (Travel and Venue S</w:t>
            </w:r>
            <w:r w:rsidDel="00000000" w:rsidR="00000000" w:rsidRPr="00000000">
              <w:rPr>
                <w:rFonts w:ascii="Arial" w:cs="Arial" w:eastAsia="Arial" w:hAnsi="Arial"/>
                <w:sz w:val="24"/>
                <w:szCs w:val="24"/>
                <w:rtl w:val="0"/>
              </w:rPr>
              <w:t xml:space="preserve">olutions Terms</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                             </w:t>
            </w:r>
            <w:r w:rsidDel="00000000" w:rsidR="00000000" w:rsidRPr="00000000">
              <w:rPr>
                <w:rtl w:val="0"/>
              </w:rPr>
            </w:r>
          </w:p>
          <w:p w:rsidR="00000000" w:rsidDel="00000000" w:rsidP="00000000" w:rsidRDefault="00000000" w:rsidRPr="00000000" w14:paraId="0000006A">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7 (Call-Off Award Procedure)</w:t>
            </w:r>
            <w:r w:rsidDel="00000000" w:rsidR="00000000" w:rsidRPr="00000000">
              <w:rPr>
                <w:rtl w:val="0"/>
              </w:rPr>
            </w:r>
          </w:p>
          <w:p w:rsidR="00000000" w:rsidDel="00000000" w:rsidP="00000000" w:rsidRDefault="00000000" w:rsidRPr="00000000" w14:paraId="0000006B">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8 (Self Audit Certificate)</w:t>
            </w:r>
            <w:r w:rsidDel="00000000" w:rsidR="00000000" w:rsidRPr="00000000">
              <w:rPr>
                <w:rtl w:val="0"/>
              </w:rPr>
            </w:r>
          </w:p>
          <w:p w:rsidR="00000000" w:rsidDel="00000000" w:rsidP="00000000" w:rsidRDefault="00000000" w:rsidRPr="00000000" w14:paraId="0000006C">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9 (Cyber Essentials Scheme) </w:t>
            </w:r>
            <w:r w:rsidDel="00000000" w:rsidR="00000000" w:rsidRPr="00000000">
              <w:rPr>
                <w:rtl w:val="0"/>
              </w:rPr>
            </w:r>
          </w:p>
          <w:p w:rsidR="00000000" w:rsidDel="00000000" w:rsidP="00000000" w:rsidRDefault="00000000" w:rsidRPr="00000000" w14:paraId="0000006D">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2 (Variation Form)</w:t>
            </w:r>
            <w:r w:rsidDel="00000000" w:rsidR="00000000" w:rsidRPr="00000000">
              <w:rPr>
                <w:rtl w:val="0"/>
              </w:rPr>
            </w:r>
          </w:p>
          <w:p w:rsidR="00000000" w:rsidDel="00000000" w:rsidP="00000000" w:rsidRDefault="00000000" w:rsidRPr="00000000" w14:paraId="0000006E">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3 (Insurance Requirements)</w:t>
            </w:r>
            <w:r w:rsidDel="00000000" w:rsidR="00000000" w:rsidRPr="00000000">
              <w:rPr>
                <w:rtl w:val="0"/>
              </w:rPr>
            </w:r>
          </w:p>
          <w:p w:rsidR="00000000" w:rsidDel="00000000" w:rsidP="00000000" w:rsidRDefault="00000000" w:rsidRPr="00000000" w14:paraId="0000006F">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4 (Commercially Sensitive Information)</w:t>
            </w:r>
            <w:r w:rsidDel="00000000" w:rsidR="00000000" w:rsidRPr="00000000">
              <w:rPr>
                <w:rtl w:val="0"/>
              </w:rPr>
            </w:r>
          </w:p>
          <w:p w:rsidR="00000000" w:rsidDel="00000000" w:rsidP="00000000" w:rsidRDefault="00000000" w:rsidRPr="00000000" w14:paraId="00000070">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6 (Key Subcontractors)</w:t>
            </w:r>
            <w:r w:rsidDel="00000000" w:rsidR="00000000" w:rsidRPr="00000000">
              <w:rPr>
                <w:rtl w:val="0"/>
              </w:rPr>
            </w:r>
          </w:p>
          <w:p w:rsidR="00000000" w:rsidDel="00000000" w:rsidP="00000000" w:rsidRDefault="00000000" w:rsidRPr="00000000" w14:paraId="00000071">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7 (Financial Difficulties)</w:t>
            </w:r>
            <w:r w:rsidDel="00000000" w:rsidR="00000000" w:rsidRPr="00000000">
              <w:rPr>
                <w:rtl w:val="0"/>
              </w:rPr>
            </w:r>
          </w:p>
          <w:p w:rsidR="00000000" w:rsidDel="00000000" w:rsidP="00000000" w:rsidRDefault="00000000" w:rsidRPr="00000000" w14:paraId="00000072">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8 (Guarantee)</w:t>
            </w:r>
            <w:r w:rsidDel="00000000" w:rsidR="00000000" w:rsidRPr="00000000">
              <w:rPr>
                <w:rtl w:val="0"/>
              </w:rPr>
            </w:r>
          </w:p>
          <w:p w:rsidR="00000000" w:rsidDel="00000000" w:rsidP="00000000" w:rsidRDefault="00000000" w:rsidRPr="00000000" w14:paraId="00000073">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9 (Minimum Standards of Reliability)</w:t>
            </w:r>
            <w:r w:rsidDel="00000000" w:rsidR="00000000" w:rsidRPr="00000000">
              <w:rPr>
                <w:rtl w:val="0"/>
              </w:rPr>
            </w:r>
          </w:p>
          <w:p w:rsidR="00000000" w:rsidDel="00000000" w:rsidP="00000000" w:rsidRDefault="00000000" w:rsidRPr="00000000" w14:paraId="00000074">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10 (Rectification Plan)</w:t>
            </w:r>
            <w:r w:rsidDel="00000000" w:rsidR="00000000" w:rsidRPr="00000000">
              <w:rPr>
                <w:rtl w:val="0"/>
              </w:rPr>
            </w:r>
          </w:p>
          <w:p w:rsidR="00000000" w:rsidDel="00000000" w:rsidP="00000000" w:rsidRDefault="00000000" w:rsidRPr="00000000" w14:paraId="00000075">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11 (Processing Data)</w:t>
            </w:r>
          </w:p>
          <w:p w:rsidR="00000000" w:rsidDel="00000000" w:rsidP="00000000" w:rsidRDefault="00000000" w:rsidRPr="00000000" w14:paraId="00000076">
            <w:pPr>
              <w:keepNext w:val="0"/>
              <w:keepLines w:val="0"/>
              <w:widowControl w:val="1"/>
              <w:numPr>
                <w:ilvl w:val="0"/>
                <w:numId w:val="2"/>
              </w:numPr>
              <w:pBdr>
                <w:top w:space="0" w:sz="0" w:val="nil"/>
                <w:left w:space="0" w:sz="0" w:val="nil"/>
                <w:bottom w:space="0" w:sz="0" w:val="nil"/>
                <w:right w:space="0" w:sz="0" w:val="nil"/>
                <w:between w:space="0" w:sz="0" w:val="nil"/>
              </w:pBdr>
              <w:shd w:fill="auto" w:val="clear"/>
              <w:spacing w:after="0" w:before="0" w:line="276" w:lineRule="auto"/>
              <w:ind w:left="144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12 (Supply Chain Visibility)</w:t>
            </w:r>
            <w:r w:rsidDel="00000000" w:rsidR="00000000" w:rsidRPr="00000000">
              <w:rPr>
                <w:rtl w:val="0"/>
              </w:rPr>
            </w:r>
          </w:p>
          <w:p w:rsidR="00000000" w:rsidDel="00000000" w:rsidP="00000000" w:rsidRDefault="00000000" w:rsidRPr="00000000" w14:paraId="00000077">
            <w:pPr>
              <w:numPr>
                <w:ilvl w:val="0"/>
                <w:numId w:val="2"/>
              </w:numPr>
              <w:spacing w:after="0" w:lineRule="auto"/>
              <w:ind w:left="1440" w:hanging="360"/>
              <w:rPr>
                <w:rFonts w:ascii="Arial" w:cs="Arial" w:eastAsia="Arial" w:hAnsi="Arial"/>
                <w:sz w:val="24"/>
                <w:szCs w:val="24"/>
              </w:rPr>
            </w:pPr>
            <w:r w:rsidDel="00000000" w:rsidR="00000000" w:rsidRPr="00000000">
              <w:rPr>
                <w:rFonts w:ascii="Arial" w:cs="Arial" w:eastAsia="Arial" w:hAnsi="Arial"/>
                <w:sz w:val="24"/>
                <w:szCs w:val="24"/>
                <w:rtl w:val="0"/>
              </w:rPr>
              <w:t xml:space="preserve">Joint Schedule 13 Security Terms – Solution A</w:t>
            </w:r>
          </w:p>
          <w:p w:rsidR="00000000" w:rsidDel="00000000" w:rsidP="00000000" w:rsidRDefault="00000000" w:rsidRPr="00000000" w14:paraId="00000078">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CCS Core Terms (version 3.0.7)</w:t>
            </w:r>
            <w:r w:rsidDel="00000000" w:rsidR="00000000" w:rsidRPr="00000000">
              <w:rPr>
                <w:rtl w:val="0"/>
              </w:rPr>
            </w:r>
          </w:p>
          <w:p w:rsidR="00000000" w:rsidDel="00000000" w:rsidP="00000000" w:rsidRDefault="00000000" w:rsidRPr="00000000" w14:paraId="00000079">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Joint Schedule 5 (Corporate Social Responsibility) RM6164</w:t>
            </w:r>
            <w:r w:rsidDel="00000000" w:rsidR="00000000" w:rsidRPr="00000000">
              <w:rPr>
                <w:rtl w:val="0"/>
              </w:rPr>
            </w:r>
          </w:p>
          <w:p w:rsidR="00000000" w:rsidDel="00000000" w:rsidP="00000000" w:rsidRDefault="00000000" w:rsidRPr="00000000" w14:paraId="0000007A">
            <w:pPr>
              <w:keepNext w:val="0"/>
              <w:keepLines w:val="0"/>
              <w:widowControl w:val="1"/>
              <w:numPr>
                <w:ilvl w:val="0"/>
                <w:numId w:val="3"/>
              </w:numPr>
              <w:pBdr>
                <w:top w:space="0" w:sz="0" w:val="nil"/>
                <w:left w:space="0" w:sz="0" w:val="nil"/>
                <w:bottom w:space="0" w:sz="0" w:val="nil"/>
                <w:right w:space="0" w:sz="0" w:val="nil"/>
                <w:between w:space="0" w:sz="0" w:val="nil"/>
              </w:pBdr>
              <w:shd w:fill="auto" w:val="clear"/>
              <w:spacing w:after="0" w:before="0" w:line="276" w:lineRule="auto"/>
              <w:ind w:left="450" w:right="0" w:hanging="360"/>
              <w:jc w:val="left"/>
              <w:rPr>
                <w:rFonts w:ascii="Arial" w:cs="Arial" w:eastAsia="Arial" w:hAnsi="Arial"/>
                <w:b w:val="0"/>
                <w:i w:val="0"/>
                <w:smallCaps w:val="0"/>
                <w:strike w:val="0"/>
                <w:sz w:val="24"/>
                <w:szCs w:val="24"/>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Framework Schedule 2 (Framework Tender) RM6164 as long as any part of the Framework Tender that offers a better commercial position for CCS or Buyers (as decided by CCS) take precedence over the documents above </w:t>
            </w:r>
            <w:r w:rsidDel="00000000" w:rsidR="00000000" w:rsidRPr="00000000">
              <w:rPr>
                <w:rtl w:val="0"/>
              </w:rPr>
            </w:r>
          </w:p>
          <w:p w:rsidR="00000000" w:rsidDel="00000000" w:rsidP="00000000" w:rsidRDefault="00000000" w:rsidRPr="00000000" w14:paraId="0000007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tl w:val="0"/>
              </w:rPr>
            </w:r>
          </w:p>
        </w:tc>
      </w:tr>
      <w:tr>
        <w:trPr>
          <w:trHeight w:val="520" w:hRule="atLeast"/>
        </w:trPr>
        <w:tc>
          <w:tcPr>
            <w:vMerge w:val="restart"/>
          </w:tcPr>
          <w:p w:rsidR="00000000" w:rsidDel="00000000" w:rsidP="00000000" w:rsidRDefault="00000000" w:rsidRPr="00000000" w14:paraId="0000007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vMerge w:val="restart"/>
          </w:tcPr>
          <w:p w:rsidR="00000000" w:rsidDel="00000000" w:rsidP="00000000" w:rsidRDefault="00000000" w:rsidRPr="00000000" w14:paraId="0000007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Special Terms</w:t>
            </w:r>
          </w:p>
          <w:p w:rsidR="00000000" w:rsidDel="00000000" w:rsidP="00000000" w:rsidRDefault="00000000" w:rsidRPr="00000000" w14:paraId="0000007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7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0">
            <w:pPr>
              <w:spacing w:after="120" w:before="120" w:line="240" w:lineRule="auto"/>
              <w:ind w:left="0" w:firstLine="0"/>
              <w:rPr>
                <w:rFonts w:ascii="Arial" w:cs="Arial" w:eastAsia="Arial" w:hAnsi="Arial"/>
                <w:sz w:val="24"/>
                <w:szCs w:val="24"/>
                <w:highlight w:val="yellow"/>
              </w:rPr>
            </w:pPr>
            <w:r w:rsidDel="00000000" w:rsidR="00000000" w:rsidRPr="00000000">
              <w:rPr>
                <w:rFonts w:ascii="Arial" w:cs="Arial" w:eastAsia="Arial" w:hAnsi="Arial"/>
                <w:sz w:val="24"/>
                <w:szCs w:val="24"/>
                <w:rtl w:val="0"/>
              </w:rPr>
              <w:t xml:space="preserve">Clause 3.1.2 does not apply to the Framework Contract;</w:t>
            </w:r>
            <w:r w:rsidDel="00000000" w:rsidR="00000000" w:rsidRPr="00000000">
              <w:rPr>
                <w:rtl w:val="0"/>
              </w:rPr>
            </w:r>
          </w:p>
        </w:tc>
      </w:tr>
      <w:tr>
        <w:trPr>
          <w:trHeight w:val="680" w:hRule="atLeast"/>
        </w:trPr>
        <w:tc>
          <w:tcPr>
            <w:vMerge w:val="continue"/>
          </w:tcPr>
          <w:p w:rsidR="00000000" w:rsidDel="00000000" w:rsidP="00000000" w:rsidRDefault="00000000" w:rsidRPr="00000000" w14:paraId="0000008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vMerge w:val="continue"/>
          </w:tcPr>
          <w:p w:rsidR="00000000" w:rsidDel="00000000" w:rsidP="00000000" w:rsidRDefault="00000000" w:rsidRPr="00000000" w14:paraId="00000082">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highlight w:val="yellow"/>
              </w:rPr>
            </w:pPr>
            <w:r w:rsidDel="00000000" w:rsidR="00000000" w:rsidRPr="00000000">
              <w:rPr>
                <w:rtl w:val="0"/>
              </w:rPr>
            </w:r>
          </w:p>
        </w:tc>
        <w:tc>
          <w:tcPr/>
          <w:p w:rsidR="00000000" w:rsidDel="00000000" w:rsidP="00000000" w:rsidRDefault="00000000" w:rsidRPr="00000000" w14:paraId="00000083">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3.2 does not apply to the Framework Contract;</w:t>
            </w:r>
          </w:p>
        </w:tc>
      </w:tr>
      <w:tr>
        <w:trPr>
          <w:trHeight w:val="680" w:hRule="atLeast"/>
        </w:trPr>
        <w:tc>
          <w:tcPr>
            <w:vMerge w:val="continue"/>
          </w:tcPr>
          <w:p w:rsidR="00000000" w:rsidDel="00000000" w:rsidP="00000000" w:rsidRDefault="00000000" w:rsidRPr="00000000" w14:paraId="00000084">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6">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14.4 shall be amended by the inclusion of the words “(including, but not limited to, the Supplier System)” after the words “Supplier system”;</w:t>
            </w:r>
          </w:p>
        </w:tc>
      </w:tr>
      <w:tr>
        <w:trPr>
          <w:trHeight w:val="680" w:hRule="atLeast"/>
        </w:trPr>
        <w:tc>
          <w:tcPr>
            <w:vMerge w:val="continue"/>
          </w:tcPr>
          <w:p w:rsidR="00000000" w:rsidDel="00000000" w:rsidP="00000000" w:rsidRDefault="00000000" w:rsidRPr="00000000" w14:paraId="00000087">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8">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9">
            <w:pPr>
              <w:rPr>
                <w:rFonts w:ascii="Arial" w:cs="Arial" w:eastAsia="Arial" w:hAnsi="Arial"/>
                <w:sz w:val="24"/>
                <w:szCs w:val="24"/>
              </w:rPr>
            </w:pPr>
            <w:r w:rsidDel="00000000" w:rsidR="00000000" w:rsidRPr="00000000">
              <w:rPr>
                <w:rFonts w:ascii="Arial" w:cs="Arial" w:eastAsia="Arial" w:hAnsi="Arial"/>
                <w:sz w:val="24"/>
                <w:szCs w:val="24"/>
                <w:rtl w:val="0"/>
              </w:rPr>
              <w:t xml:space="preserve">Clause 14.8, bullet point 3, shall be deleted and replaced with the following wording: “must securely (i) destroy all Storage Media that has held Government Data at the end of life of that media, or (ii) erase all Government Data from all Storage Media prior to any sale, gift or other transfer of that media, in each case using Good Industry Practice”;</w:t>
            </w:r>
          </w:p>
        </w:tc>
      </w:tr>
      <w:tr>
        <w:trPr>
          <w:trHeight w:val="680" w:hRule="atLeast"/>
        </w:trPr>
        <w:tc>
          <w:tcPr>
            <w:vMerge w:val="continue"/>
          </w:tcPr>
          <w:p w:rsidR="00000000" w:rsidDel="00000000" w:rsidP="00000000" w:rsidRDefault="00000000" w:rsidRPr="00000000" w14:paraId="0000008A">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vMerge w:val="continue"/>
          </w:tcPr>
          <w:p w:rsidR="00000000" w:rsidDel="00000000" w:rsidP="00000000" w:rsidRDefault="00000000" w:rsidRPr="00000000" w14:paraId="0000008B">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rFonts w:ascii="Arial" w:cs="Arial" w:eastAsia="Arial" w:hAnsi="Arial"/>
                <w:sz w:val="24"/>
                <w:szCs w:val="24"/>
              </w:rPr>
            </w:pPr>
            <w:r w:rsidDel="00000000" w:rsidR="00000000" w:rsidRPr="00000000">
              <w:rPr>
                <w:rtl w:val="0"/>
              </w:rPr>
            </w:r>
          </w:p>
        </w:tc>
        <w:tc>
          <w:tcPr/>
          <w:p w:rsidR="00000000" w:rsidDel="00000000" w:rsidP="00000000" w:rsidRDefault="00000000" w:rsidRPr="00000000" w14:paraId="0000008C">
            <w:pPr>
              <w:rPr>
                <w:rFonts w:ascii="Arial" w:cs="Arial" w:eastAsia="Arial" w:hAnsi="Arial"/>
                <w:sz w:val="24"/>
                <w:szCs w:val="24"/>
              </w:rPr>
            </w:pPr>
            <w:r w:rsidDel="00000000" w:rsidR="00000000" w:rsidRPr="00000000">
              <w:rPr>
                <w:rFonts w:ascii="Arial" w:cs="Arial" w:eastAsia="Arial" w:hAnsi="Arial"/>
                <w:sz w:val="24"/>
                <w:szCs w:val="24"/>
                <w:rtl w:val="0"/>
              </w:rPr>
              <w:t xml:space="preserve">a new Clause 15.8 shall be added at the end of Clause 15 as follows:</w:t>
            </w:r>
          </w:p>
          <w:p w:rsidR="00000000" w:rsidDel="00000000" w:rsidP="00000000" w:rsidRDefault="00000000" w:rsidRPr="00000000" w14:paraId="0000008D">
            <w:pPr>
              <w:rPr>
                <w:rFonts w:ascii="Arial" w:cs="Arial" w:eastAsia="Arial" w:hAnsi="Arial"/>
                <w:sz w:val="24"/>
                <w:szCs w:val="24"/>
              </w:rPr>
            </w:pPr>
            <w:r w:rsidDel="00000000" w:rsidR="00000000" w:rsidRPr="00000000">
              <w:rPr>
                <w:rFonts w:ascii="Arial" w:cs="Arial" w:eastAsia="Arial" w:hAnsi="Arial"/>
                <w:sz w:val="24"/>
                <w:szCs w:val="24"/>
                <w:rtl w:val="0"/>
              </w:rPr>
              <w:t xml:space="preserve">“15.8</w:t>
              <w:tab/>
              <w:t xml:space="preserve">Nothing in this Clause 15 shall prevent a Recipient Party from using any techniques, ideas or Know-How which the Recipient Party has gained during the performance of the Contract in the course of its normal business to the extent that this use does not result in a disclosure of the Disclosing Party’s Confidential Information or an infringement of its Intellectual Property Rights.”.</w:t>
            </w:r>
          </w:p>
        </w:tc>
      </w:tr>
      <w:tr>
        <w:trPr>
          <w:trHeight w:val="40" w:hRule="atLeast"/>
        </w:trPr>
        <w:tc>
          <w:tcPr/>
          <w:p w:rsidR="00000000" w:rsidDel="00000000" w:rsidP="00000000" w:rsidRDefault="00000000" w:rsidRPr="00000000" w14:paraId="0000008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8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 Prices </w:t>
            </w:r>
          </w:p>
        </w:tc>
        <w:tc>
          <w:tcPr/>
          <w:p w:rsidR="00000000" w:rsidDel="00000000" w:rsidP="00000000" w:rsidRDefault="00000000" w:rsidRPr="00000000" w14:paraId="00000090">
            <w:pPr>
              <w:rPr>
                <w:rFonts w:ascii="Arial" w:cs="Arial" w:eastAsia="Arial" w:hAnsi="Arial"/>
                <w:sz w:val="24"/>
                <w:szCs w:val="24"/>
              </w:rPr>
            </w:pPr>
            <w:r w:rsidDel="00000000" w:rsidR="00000000" w:rsidRPr="00000000">
              <w:rPr>
                <w:rFonts w:ascii="Arial" w:cs="Arial" w:eastAsia="Arial" w:hAnsi="Arial"/>
                <w:sz w:val="24"/>
                <w:szCs w:val="24"/>
                <w:rtl w:val="0"/>
              </w:rPr>
              <w:t xml:space="preserve">Details in Framework Schedule 3 (Framework Prices).</w:t>
            </w:r>
          </w:p>
          <w:p w:rsidR="00000000" w:rsidDel="00000000" w:rsidP="00000000" w:rsidRDefault="00000000" w:rsidRPr="00000000" w14:paraId="00000091">
            <w:pPr>
              <w:rPr>
                <w:rFonts w:ascii="Arial" w:cs="Arial" w:eastAsia="Arial" w:hAnsi="Arial"/>
                <w:sz w:val="24"/>
                <w:szCs w:val="24"/>
              </w:rPr>
            </w:pPr>
            <w:r w:rsidDel="00000000" w:rsidR="00000000" w:rsidRPr="00000000">
              <w:rPr>
                <w:rFonts w:ascii="Arial" w:cs="Arial" w:eastAsia="Arial" w:hAnsi="Arial"/>
                <w:sz w:val="24"/>
                <w:szCs w:val="24"/>
                <w:rtl w:val="0"/>
              </w:rPr>
              <w:t xml:space="preserve">The Framework Prices for each of Solution A and Solution B will be fixed for the duration set out in, and subject to any adjustments in accordance with Framework Schedule 3.</w:t>
            </w:r>
          </w:p>
        </w:tc>
      </w:tr>
      <w:tr>
        <w:trPr>
          <w:trHeight w:val="560" w:hRule="atLeast"/>
        </w:trPr>
        <w:tc>
          <w:tcPr/>
          <w:p w:rsidR="00000000" w:rsidDel="00000000" w:rsidP="00000000" w:rsidRDefault="00000000" w:rsidRPr="00000000" w14:paraId="00000092">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3">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Insurance</w:t>
            </w:r>
          </w:p>
        </w:tc>
        <w:tc>
          <w:tcPr>
            <w:shd w:fill="auto" w:val="clear"/>
          </w:tcPr>
          <w:p w:rsidR="00000000" w:rsidDel="00000000" w:rsidP="00000000" w:rsidRDefault="00000000" w:rsidRPr="00000000" w14:paraId="0000009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highlight w:val="yellow"/>
                <w:u w:val="none"/>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Details in Annex of Joint Schedule 3 (Insurance Requirements).</w:t>
            </w:r>
            <w:r w:rsidDel="00000000" w:rsidR="00000000" w:rsidRPr="00000000">
              <w:rPr>
                <w:rtl w:val="0"/>
              </w:rPr>
            </w:r>
          </w:p>
        </w:tc>
      </w:tr>
      <w:tr>
        <w:trPr>
          <w:trHeight w:val="920" w:hRule="atLeast"/>
        </w:trPr>
        <w:tc>
          <w:tcPr/>
          <w:p w:rsidR="00000000" w:rsidDel="00000000" w:rsidP="00000000" w:rsidRDefault="00000000" w:rsidRPr="00000000" w14:paraId="0000009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Cyber </w:t>
            </w:r>
          </w:p>
          <w:p w:rsidR="00000000" w:rsidDel="00000000" w:rsidP="00000000" w:rsidRDefault="00000000" w:rsidRPr="00000000" w14:paraId="0000009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Essentials Certification</w:t>
            </w:r>
          </w:p>
        </w:tc>
        <w:tc>
          <w:tcPr>
            <w:shd w:fill="auto" w:val="clear"/>
          </w:tcPr>
          <w:p w:rsidR="00000000" w:rsidDel="00000000" w:rsidP="00000000" w:rsidRDefault="00000000" w:rsidRPr="00000000" w14:paraId="0000009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sz w:val="24"/>
                <w:szCs w:val="24"/>
                <w:rtl w:val="0"/>
              </w:rPr>
              <w:t xml:space="preserve">Solution A -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Cyber Essentials</w:t>
            </w:r>
            <w:r w:rsidDel="00000000" w:rsidR="00000000" w:rsidRPr="00000000">
              <w:rPr>
                <w:rFonts w:ascii="Arial" w:cs="Arial" w:eastAsia="Arial" w:hAnsi="Arial"/>
                <w:sz w:val="24"/>
                <w:szCs w:val="24"/>
                <w:rtl w:val="0"/>
              </w:rPr>
              <w:t xml:space="preserve">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Scheme</w:t>
            </w:r>
            <w:r w:rsidDel="00000000" w:rsidR="00000000" w:rsidRPr="00000000">
              <w:rPr>
                <w:rFonts w:ascii="Arial" w:cs="Arial" w:eastAsia="Arial" w:hAnsi="Arial"/>
                <w:sz w:val="24"/>
                <w:szCs w:val="24"/>
                <w:rtl w:val="0"/>
              </w:rPr>
              <w:t xml:space="preserve"> Plus </w:t>
            </w: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Certificate</w:t>
            </w:r>
            <w:r w:rsidDel="00000000" w:rsidR="00000000" w:rsidRPr="00000000">
              <w:rPr>
                <w:rFonts w:ascii="Arial" w:cs="Arial" w:eastAsia="Arial" w:hAnsi="Arial"/>
                <w:sz w:val="24"/>
                <w:szCs w:val="24"/>
                <w:rtl w:val="0"/>
              </w:rPr>
              <w:t xml:space="preserve">.</w:t>
            </w:r>
            <w:r w:rsidDel="00000000" w:rsidR="00000000" w:rsidRPr="00000000">
              <w:rPr>
                <w:rtl w:val="0"/>
              </w:rPr>
            </w:r>
          </w:p>
          <w:p w:rsidR="00000000" w:rsidDel="00000000" w:rsidP="00000000" w:rsidRDefault="00000000" w:rsidRPr="00000000" w14:paraId="0000009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Solution B - Cyber Essential Scheme Basic Certificate (or equivalent).</w:t>
            </w:r>
          </w:p>
          <w:p w:rsidR="00000000" w:rsidDel="00000000" w:rsidP="00000000" w:rsidRDefault="00000000" w:rsidRPr="00000000" w14:paraId="0000009A">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9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sz w:val="24"/>
                <w:szCs w:val="24"/>
                <w:u w:val="none"/>
                <w:shd w:fill="auto" w:val="clear"/>
                <w:vertAlign w:val="baseline"/>
              </w:rPr>
            </w:pPr>
            <w:r w:rsidDel="00000000" w:rsidR="00000000" w:rsidRPr="00000000">
              <w:rPr>
                <w:rFonts w:ascii="Arial" w:cs="Arial" w:eastAsia="Arial" w:hAnsi="Arial"/>
                <w:b w:val="0"/>
                <w:i w:val="0"/>
                <w:smallCaps w:val="0"/>
                <w:strike w:val="0"/>
                <w:sz w:val="24"/>
                <w:szCs w:val="24"/>
                <w:u w:val="none"/>
                <w:shd w:fill="auto" w:val="clear"/>
                <w:vertAlign w:val="baseline"/>
                <w:rtl w:val="0"/>
              </w:rPr>
              <w:t xml:space="preserve">Details in Framework Schedule F9 (Cyber Essentials Scheme).</w:t>
            </w:r>
          </w:p>
        </w:tc>
      </w:tr>
      <w:tr>
        <w:trPr>
          <w:trHeight w:val="720" w:hRule="atLeast"/>
        </w:trPr>
        <w:tc>
          <w:tcPr/>
          <w:p w:rsidR="00000000" w:rsidDel="00000000" w:rsidP="00000000" w:rsidRDefault="00000000" w:rsidRPr="00000000" w14:paraId="0000009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9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Management Charge</w:t>
            </w:r>
          </w:p>
        </w:tc>
        <w:tc>
          <w:tcPr/>
          <w:p w:rsidR="00000000" w:rsidDel="00000000" w:rsidP="00000000" w:rsidRDefault="00000000" w:rsidRPr="00000000" w14:paraId="0000009E">
            <w:pPr>
              <w:rPr>
                <w:rFonts w:ascii="Arial" w:cs="Arial" w:eastAsia="Arial" w:hAnsi="Arial"/>
                <w:sz w:val="24"/>
                <w:szCs w:val="24"/>
              </w:rPr>
            </w:pPr>
            <w:r w:rsidDel="00000000" w:rsidR="00000000" w:rsidRPr="00000000">
              <w:rPr>
                <w:rFonts w:ascii="Arial" w:cs="Arial" w:eastAsia="Arial" w:hAnsi="Arial"/>
                <w:sz w:val="24"/>
                <w:szCs w:val="24"/>
                <w:rtl w:val="0"/>
              </w:rPr>
              <w:t xml:space="preserve">The Supplier will pay 1% of all the Charges for the Deliverables (excluding VAT) invoiced to the Buyers under all Call-Off Contracts.</w:t>
            </w:r>
          </w:p>
        </w:tc>
      </w:tr>
      <w:tr>
        <w:trPr>
          <w:trHeight w:val="1320" w:hRule="atLeast"/>
        </w:trPr>
        <w:tc>
          <w:tcPr/>
          <w:p w:rsidR="00000000" w:rsidDel="00000000" w:rsidP="00000000" w:rsidRDefault="00000000" w:rsidRPr="00000000" w14:paraId="0000009F">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1">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Framework</w:t>
            </w:r>
          </w:p>
          <w:p w:rsidR="00000000" w:rsidDel="00000000" w:rsidP="00000000" w:rsidRDefault="00000000" w:rsidRPr="00000000" w14:paraId="000000A2">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Manager</w:t>
            </w:r>
          </w:p>
        </w:tc>
        <w:tc>
          <w:tcPr/>
          <w:p w:rsidR="00000000" w:rsidDel="00000000" w:rsidP="00000000" w:rsidRDefault="00000000" w:rsidRPr="00000000" w14:paraId="000000A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5">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6">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A7">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8">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A9">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A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A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AC">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A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AE">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AF">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0">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Compliance Officer</w:t>
            </w:r>
          </w:p>
        </w:tc>
        <w:tc>
          <w:tcPr/>
          <w:p w:rsidR="00000000" w:rsidDel="00000000" w:rsidP="00000000" w:rsidRDefault="00000000" w:rsidRPr="00000000" w14:paraId="000000B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3">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4">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B5">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6">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Data Protection </w:t>
            </w:r>
          </w:p>
          <w:p w:rsidR="00000000" w:rsidDel="00000000" w:rsidP="00000000" w:rsidRDefault="00000000" w:rsidRPr="00000000" w14:paraId="000000B7">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Officer</w:t>
            </w:r>
          </w:p>
        </w:tc>
        <w:tc>
          <w:tcPr/>
          <w:p w:rsidR="00000000" w:rsidDel="00000000" w:rsidP="00000000" w:rsidRDefault="00000000" w:rsidRPr="00000000" w14:paraId="000000B8">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B9">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BA">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BB">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BC">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BD">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Supplier </w:t>
            </w:r>
          </w:p>
          <w:p w:rsidR="00000000" w:rsidDel="00000000" w:rsidP="00000000" w:rsidRDefault="00000000" w:rsidRPr="00000000" w14:paraId="000000BE">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Marketing Contact</w:t>
            </w:r>
          </w:p>
        </w:tc>
        <w:tc>
          <w:tcPr/>
          <w:p w:rsidR="00000000" w:rsidDel="00000000" w:rsidP="00000000" w:rsidRDefault="00000000" w:rsidRPr="00000000" w14:paraId="000000BF">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0">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job title]</w:t>
            </w:r>
          </w:p>
          <w:p w:rsidR="00000000" w:rsidDel="00000000" w:rsidP="00000000" w:rsidRDefault="00000000" w:rsidRPr="00000000" w14:paraId="000000C1">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email address]</w:t>
            </w:r>
          </w:p>
          <w:p w:rsidR="00000000" w:rsidDel="00000000" w:rsidP="00000000" w:rsidRDefault="00000000" w:rsidRPr="00000000" w14:paraId="000000C2">
            <w:pPr>
              <w:rPr>
                <w:rFonts w:ascii="Arial" w:cs="Arial" w:eastAsia="Arial" w:hAnsi="Arial"/>
                <w:sz w:val="24"/>
                <w:szCs w:val="24"/>
              </w:rPr>
            </w:pPr>
            <w:r w:rsidDel="00000000" w:rsidR="00000000" w:rsidRPr="00000000">
              <w:rPr>
                <w:rFonts w:ascii="Arial" w:cs="Arial" w:eastAsia="Arial" w:hAnsi="Arial"/>
                <w:sz w:val="24"/>
                <w:szCs w:val="24"/>
                <w:rtl w:val="0"/>
              </w:rPr>
              <w:t xml:space="preserve">[</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phone number]</w:t>
            </w:r>
          </w:p>
        </w:tc>
      </w:tr>
      <w:tr>
        <w:trPr>
          <w:trHeight w:val="1320" w:hRule="atLeast"/>
        </w:trPr>
        <w:tc>
          <w:tcPr/>
          <w:p w:rsidR="00000000" w:rsidDel="00000000" w:rsidP="00000000" w:rsidRDefault="00000000" w:rsidRPr="00000000" w14:paraId="000000C3">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4">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Key Subcontractors</w:t>
            </w:r>
          </w:p>
        </w:tc>
        <w:tc>
          <w:tcPr>
            <w:shd w:fill="auto" w:val="clear"/>
          </w:tcPr>
          <w:p w:rsidR="00000000" w:rsidDel="00000000" w:rsidP="00000000" w:rsidRDefault="00000000" w:rsidRPr="00000000" w14:paraId="000000C5">
            <w:pPr>
              <w:spacing w:after="120" w:before="120" w:lineRule="auto"/>
              <w:rPr>
                <w:rFonts w:ascii="Arial" w:cs="Arial" w:eastAsia="Arial" w:hAnsi="Arial"/>
                <w:b w:val="1"/>
                <w:sz w:val="24"/>
                <w:szCs w:val="24"/>
              </w:rPr>
            </w:pPr>
            <w:r w:rsidDel="00000000" w:rsidR="00000000" w:rsidRPr="00000000">
              <w:rPr>
                <w:rFonts w:ascii="Arial" w:cs="Arial" w:eastAsia="Arial" w:hAnsi="Arial"/>
                <w:b w:val="1"/>
                <w:sz w:val="24"/>
                <w:szCs w:val="24"/>
                <w:rtl w:val="0"/>
              </w:rPr>
              <w:t xml:space="preserve">Key Subcontractor 1</w:t>
            </w:r>
          </w:p>
          <w:p w:rsidR="00000000" w:rsidDel="00000000" w:rsidP="00000000" w:rsidRDefault="00000000" w:rsidRPr="00000000" w14:paraId="000000C6">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Name (Registered name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name]</w:t>
            </w:r>
          </w:p>
          <w:p w:rsidR="00000000" w:rsidDel="00000000" w:rsidP="00000000" w:rsidRDefault="00000000" w:rsidRPr="00000000" w14:paraId="000000C7">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Registration number (if registered)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number]</w:t>
            </w:r>
          </w:p>
          <w:p w:rsidR="00000000" w:rsidDel="00000000" w:rsidP="00000000" w:rsidRDefault="00000000" w:rsidRPr="00000000" w14:paraId="000000C8">
            <w:pPr>
              <w:spacing w:after="120" w:before="120" w:lineRule="auto"/>
              <w:rPr>
                <w:rFonts w:ascii="Arial" w:cs="Arial" w:eastAsia="Arial" w:hAnsi="Arial"/>
                <w:sz w:val="24"/>
                <w:szCs w:val="24"/>
              </w:rPr>
            </w:pPr>
            <w:r w:rsidDel="00000000" w:rsidR="00000000" w:rsidRPr="00000000">
              <w:rPr>
                <w:rFonts w:ascii="Arial" w:cs="Arial" w:eastAsia="Arial" w:hAnsi="Arial"/>
                <w:sz w:val="24"/>
                <w:szCs w:val="24"/>
                <w:rtl w:val="0"/>
              </w:rPr>
              <w:t xml:space="preserve">Role of Subcontractor [</w:t>
            </w:r>
            <w:r w:rsidDel="00000000" w:rsidR="00000000" w:rsidRPr="00000000">
              <w:rPr>
                <w:rFonts w:ascii="Arial" w:cs="Arial" w:eastAsia="Arial" w:hAnsi="Arial"/>
                <w:b w:val="1"/>
                <w:sz w:val="24"/>
                <w:szCs w:val="24"/>
                <w:highlight w:val="yellow"/>
                <w:rtl w:val="0"/>
              </w:rPr>
              <w:t xml:space="preserve">insert</w:t>
            </w:r>
            <w:r w:rsidDel="00000000" w:rsidR="00000000" w:rsidRPr="00000000">
              <w:rPr>
                <w:rFonts w:ascii="Arial" w:cs="Arial" w:eastAsia="Arial" w:hAnsi="Arial"/>
                <w:sz w:val="24"/>
                <w:szCs w:val="24"/>
                <w:rtl w:val="0"/>
              </w:rPr>
              <w:t xml:space="preserve"> role]</w:t>
            </w:r>
          </w:p>
          <w:p w:rsidR="00000000" w:rsidDel="00000000" w:rsidP="00000000" w:rsidRDefault="00000000" w:rsidRPr="00000000" w14:paraId="000000C9">
            <w:pPr>
              <w:spacing w:after="120" w:before="120" w:lineRule="auto"/>
              <w:rPr>
                <w:rFonts w:ascii="Arial" w:cs="Arial" w:eastAsia="Arial" w:hAnsi="Arial"/>
                <w:sz w:val="24"/>
                <w:szCs w:val="24"/>
                <w:highlight w:val="yellow"/>
              </w:rPr>
            </w:pPr>
            <w:r w:rsidDel="00000000" w:rsidR="00000000" w:rsidRPr="00000000">
              <w:rPr>
                <w:rFonts w:ascii="Arial" w:cs="Arial" w:eastAsia="Arial" w:hAnsi="Arial"/>
                <w:b w:val="1"/>
                <w:sz w:val="24"/>
                <w:szCs w:val="24"/>
                <w:highlight w:val="yellow"/>
                <w:rtl w:val="0"/>
              </w:rPr>
              <w:t xml:space="preserve">[Guidance:</w:t>
            </w:r>
            <w:r w:rsidDel="00000000" w:rsidR="00000000" w:rsidRPr="00000000">
              <w:rPr>
                <w:rFonts w:ascii="Arial" w:cs="Arial" w:eastAsia="Arial" w:hAnsi="Arial"/>
                <w:b w:val="1"/>
                <w:sz w:val="24"/>
                <w:szCs w:val="24"/>
                <w:rtl w:val="0"/>
              </w:rPr>
              <w:t xml:space="preserve"> </w:t>
            </w:r>
            <w:r w:rsidDel="00000000" w:rsidR="00000000" w:rsidRPr="00000000">
              <w:rPr>
                <w:rFonts w:ascii="Arial" w:cs="Arial" w:eastAsia="Arial" w:hAnsi="Arial"/>
                <w:sz w:val="24"/>
                <w:szCs w:val="24"/>
                <w:rtl w:val="0"/>
              </w:rPr>
              <w:t xml:space="preserve">copy above lines as needed]</w:t>
            </w:r>
            <w:r w:rsidDel="00000000" w:rsidR="00000000" w:rsidRPr="00000000">
              <w:rPr>
                <w:rtl w:val="0"/>
              </w:rPr>
            </w:r>
          </w:p>
        </w:tc>
      </w:tr>
      <w:tr>
        <w:trPr>
          <w:trHeight w:val="1320" w:hRule="atLeast"/>
        </w:trPr>
        <w:tc>
          <w:tcPr/>
          <w:p w:rsidR="00000000" w:rsidDel="00000000" w:rsidP="00000000" w:rsidRDefault="00000000" w:rsidRPr="00000000" w14:paraId="000000CA">
            <w:pPr>
              <w:keepNext w:val="0"/>
              <w:keepLines w:val="0"/>
              <w:widowControl w:val="1"/>
              <w:numPr>
                <w:ilvl w:val="0"/>
                <w:numId w:val="1"/>
              </w:numPr>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CB">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CCS </w:t>
            </w:r>
          </w:p>
          <w:p w:rsidR="00000000" w:rsidDel="00000000" w:rsidP="00000000" w:rsidRDefault="00000000" w:rsidRPr="00000000" w14:paraId="000000CC">
            <w:pPr>
              <w:keepNext w:val="0"/>
              <w:keepLines w:val="0"/>
              <w:widowControl w:val="1"/>
              <w:pBdr>
                <w:top w:space="0" w:sz="0" w:val="nil"/>
                <w:left w:space="0" w:sz="0" w:val="nil"/>
                <w:bottom w:space="0" w:sz="0" w:val="nil"/>
                <w:right w:space="0" w:sz="0" w:val="nil"/>
                <w:between w:space="0" w:sz="0" w:val="nil"/>
              </w:pBdr>
              <w:shd w:fill="auto" w:val="clear"/>
              <w:spacing w:after="0" w:before="0" w:line="240" w:lineRule="auto"/>
              <w:ind w:left="360" w:right="0" w:hanging="360"/>
              <w:jc w:val="left"/>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Authorised Representative</w:t>
            </w:r>
          </w:p>
        </w:tc>
        <w:tc>
          <w:tcPr/>
          <w:p w:rsidR="00000000" w:rsidDel="00000000" w:rsidP="00000000" w:rsidRDefault="00000000" w:rsidRPr="00000000" w14:paraId="000000CD">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Chris Banks</w:t>
            </w:r>
            <w:r w:rsidDel="00000000" w:rsidR="00000000" w:rsidRPr="00000000">
              <w:rPr>
                <w:rtl w:val="0"/>
              </w:rPr>
            </w:r>
          </w:p>
          <w:p w:rsidR="00000000" w:rsidDel="00000000" w:rsidP="00000000" w:rsidRDefault="00000000" w:rsidRPr="00000000" w14:paraId="000000CE">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Commercial Agreement Manager</w:t>
            </w:r>
            <w:r w:rsidDel="00000000" w:rsidR="00000000" w:rsidRPr="00000000">
              <w:rPr>
                <w:rtl w:val="0"/>
              </w:rPr>
            </w:r>
          </w:p>
          <w:p w:rsidR="00000000" w:rsidDel="00000000" w:rsidP="00000000" w:rsidRDefault="00000000" w:rsidRPr="00000000" w14:paraId="000000CF">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Chris.banks@crowncommercial.gov.uk</w:t>
            </w:r>
            <w:r w:rsidDel="00000000" w:rsidR="00000000" w:rsidRPr="00000000">
              <w:rPr>
                <w:rtl w:val="0"/>
              </w:rPr>
            </w:r>
          </w:p>
          <w:p w:rsidR="00000000" w:rsidDel="00000000" w:rsidP="00000000" w:rsidRDefault="00000000" w:rsidRPr="00000000" w14:paraId="000000D0">
            <w:pPr>
              <w:rPr>
                <w:rFonts w:ascii="Arial" w:cs="Arial" w:eastAsia="Arial" w:hAnsi="Arial"/>
                <w:sz w:val="24"/>
                <w:szCs w:val="24"/>
              </w:rPr>
            </w:pPr>
            <w:r w:rsidDel="00000000" w:rsidR="00000000" w:rsidRPr="00000000">
              <w:rPr>
                <w:rFonts w:ascii="Arial" w:cs="Arial" w:eastAsia="Arial" w:hAnsi="Arial"/>
                <w:b w:val="1"/>
                <w:sz w:val="24"/>
                <w:szCs w:val="24"/>
                <w:rtl w:val="0"/>
              </w:rPr>
              <w:t xml:space="preserve">07801 405735</w:t>
            </w:r>
            <w:r w:rsidDel="00000000" w:rsidR="00000000" w:rsidRPr="00000000">
              <w:rPr>
                <w:rtl w:val="0"/>
              </w:rPr>
            </w:r>
          </w:p>
        </w:tc>
      </w:tr>
    </w:tbl>
    <w:p w:rsidR="00000000" w:rsidDel="00000000" w:rsidP="00000000" w:rsidRDefault="00000000" w:rsidRPr="00000000" w14:paraId="000000D1">
      <w:pPr>
        <w:rPr>
          <w:rFonts w:ascii="Arial" w:cs="Arial" w:eastAsia="Arial" w:hAnsi="Arial"/>
          <w:i w:val="0"/>
          <w:sz w:val="24"/>
          <w:szCs w:val="24"/>
        </w:rPr>
      </w:pPr>
      <w:r w:rsidDel="00000000" w:rsidR="00000000" w:rsidRPr="00000000">
        <w:rPr>
          <w:rtl w:val="0"/>
        </w:rPr>
      </w:r>
    </w:p>
    <w:p w:rsidR="00000000" w:rsidDel="00000000" w:rsidP="00000000" w:rsidRDefault="00000000" w:rsidRPr="00000000" w14:paraId="000000D2">
      <w:pPr>
        <w:rPr>
          <w:rFonts w:ascii="Arial" w:cs="Arial" w:eastAsia="Arial" w:hAnsi="Arial"/>
          <w:i w:val="0"/>
          <w:sz w:val="24"/>
          <w:szCs w:val="24"/>
        </w:rPr>
      </w:pPr>
      <w:r w:rsidDel="00000000" w:rsidR="00000000" w:rsidRPr="00000000">
        <w:rPr>
          <w:rtl w:val="0"/>
        </w:rPr>
      </w:r>
    </w:p>
    <w:tbl>
      <w:tblPr>
        <w:tblStyle w:val="Table3"/>
        <w:tblW w:w="9170.000000000002" w:type="dxa"/>
        <w:jc w:val="left"/>
        <w:tblInd w:w="0.0" w:type="dxa"/>
        <w:tblBorders>
          <w:top w:color="000000" w:space="0" w:sz="8" w:val="single"/>
          <w:left w:color="000000" w:space="0" w:sz="8" w:val="single"/>
          <w:bottom w:color="000000" w:space="0" w:sz="8" w:val="single"/>
          <w:right w:color="000000" w:space="0" w:sz="8" w:val="single"/>
          <w:insideH w:color="95b3d7" w:space="0" w:sz="4" w:val="single"/>
          <w:insideV w:color="95b3d7" w:space="0" w:sz="4" w:val="single"/>
        </w:tblBorders>
        <w:tblLayout w:type="fixed"/>
        <w:tblLook w:val="0000"/>
      </w:tblPr>
      <w:tblGrid>
        <w:gridCol w:w="1526"/>
        <w:gridCol w:w="2980"/>
        <w:gridCol w:w="1698"/>
        <w:gridCol w:w="2966"/>
        <w:tblGridChange w:id="0">
          <w:tblGrid>
            <w:gridCol w:w="1526"/>
            <w:gridCol w:w="2980"/>
            <w:gridCol w:w="1698"/>
            <w:gridCol w:w="2966"/>
          </w:tblGrid>
        </w:tblGridChange>
      </w:tblGrid>
      <w:tr>
        <w:trPr>
          <w:trHeight w:val="620" w:hRule="atLeast"/>
        </w:trPr>
        <w:tc>
          <w:tcPr>
            <w:gridSpan w:val="2"/>
          </w:tcPr>
          <w:p w:rsidR="00000000" w:rsidDel="00000000" w:rsidP="00000000" w:rsidRDefault="00000000" w:rsidRPr="00000000" w14:paraId="000000D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the Supplier:</w:t>
            </w:r>
            <w:r w:rsidDel="00000000" w:rsidR="00000000" w:rsidRPr="00000000">
              <w:rPr>
                <w:rtl w:val="0"/>
              </w:rPr>
            </w:r>
          </w:p>
        </w:tc>
        <w:tc>
          <w:tcPr>
            <w:gridSpan w:val="2"/>
          </w:tcPr>
          <w:p w:rsidR="00000000" w:rsidDel="00000000" w:rsidP="00000000" w:rsidRDefault="00000000" w:rsidRPr="00000000" w14:paraId="000000D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both"/>
              <w:rPr>
                <w:rFonts w:ascii="Arial" w:cs="Arial" w:eastAsia="Arial" w:hAnsi="Arial"/>
                <w:b w:val="1"/>
                <w:i w:val="0"/>
                <w:smallCaps w:val="0"/>
                <w:strike w:val="0"/>
                <w:color w:val="000000"/>
                <w:sz w:val="24"/>
                <w:szCs w:val="24"/>
                <w:u w:val="none"/>
                <w:shd w:fill="auto" w:val="clear"/>
                <w:vertAlign w:val="baseline"/>
              </w:rPr>
            </w:pPr>
            <w:r w:rsidDel="00000000" w:rsidR="00000000" w:rsidRPr="00000000">
              <w:rPr>
                <w:rFonts w:ascii="Arial" w:cs="Arial" w:eastAsia="Arial" w:hAnsi="Arial"/>
                <w:b w:val="1"/>
                <w:i w:val="0"/>
                <w:smallCaps w:val="0"/>
                <w:strike w:val="0"/>
                <w:color w:val="000000"/>
                <w:sz w:val="24"/>
                <w:szCs w:val="24"/>
                <w:u w:val="none"/>
                <w:shd w:fill="auto" w:val="clear"/>
                <w:vertAlign w:val="baseline"/>
                <w:rtl w:val="0"/>
              </w:rPr>
              <w:t xml:space="preserve">For and on behalf of CCS:</w:t>
            </w:r>
          </w:p>
        </w:tc>
      </w:tr>
      <w:tr>
        <w:trPr>
          <w:trHeight w:val="620" w:hRule="atLeast"/>
        </w:trPr>
        <w:tc>
          <w:tcPr/>
          <w:p w:rsidR="00000000" w:rsidDel="00000000" w:rsidP="00000000" w:rsidRDefault="00000000" w:rsidRPr="00000000" w14:paraId="000000D7">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8">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9">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Signature:</w:t>
            </w:r>
          </w:p>
        </w:tc>
        <w:tc>
          <w:tcPr/>
          <w:p w:rsidR="00000000" w:rsidDel="00000000" w:rsidP="00000000" w:rsidRDefault="00000000" w:rsidRPr="00000000" w14:paraId="000000DA">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20" w:hRule="atLeast"/>
        </w:trPr>
        <w:tc>
          <w:tcPr/>
          <w:p w:rsidR="00000000" w:rsidDel="00000000" w:rsidP="00000000" w:rsidRDefault="00000000" w:rsidRPr="00000000" w14:paraId="000000DB">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C">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DD">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Name:</w:t>
            </w:r>
          </w:p>
        </w:tc>
        <w:tc>
          <w:tcPr/>
          <w:p w:rsidR="00000000" w:rsidDel="00000000" w:rsidP="00000000" w:rsidRDefault="00000000" w:rsidRPr="00000000" w14:paraId="000000DE">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620" w:hRule="atLeast"/>
        </w:trPr>
        <w:tc>
          <w:tcPr/>
          <w:p w:rsidR="00000000" w:rsidDel="00000000" w:rsidP="00000000" w:rsidRDefault="00000000" w:rsidRPr="00000000" w14:paraId="000000DF">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0">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1">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Role:</w:t>
            </w:r>
          </w:p>
        </w:tc>
        <w:tc>
          <w:tcPr/>
          <w:p w:rsidR="00000000" w:rsidDel="00000000" w:rsidP="00000000" w:rsidRDefault="00000000" w:rsidRPr="00000000" w14:paraId="000000E2">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r>
        <w:trPr>
          <w:trHeight w:val="860" w:hRule="atLeast"/>
        </w:trPr>
        <w:tc>
          <w:tcPr/>
          <w:p w:rsidR="00000000" w:rsidDel="00000000" w:rsidP="00000000" w:rsidRDefault="00000000" w:rsidRPr="00000000" w14:paraId="000000E3">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0" w:right="0" w:hanging="142"/>
              <w:jc w:val="left"/>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4">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c>
          <w:tcPr/>
          <w:p w:rsidR="00000000" w:rsidDel="00000000" w:rsidP="00000000" w:rsidRDefault="00000000" w:rsidRPr="00000000" w14:paraId="000000E5">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Fonts w:ascii="Arial" w:cs="Arial" w:eastAsia="Arial" w:hAnsi="Arial"/>
                <w:b w:val="0"/>
                <w:i w:val="0"/>
                <w:smallCaps w:val="0"/>
                <w:strike w:val="0"/>
                <w:color w:val="000000"/>
                <w:sz w:val="24"/>
                <w:szCs w:val="24"/>
                <w:u w:val="none"/>
                <w:shd w:fill="auto" w:val="clear"/>
                <w:vertAlign w:val="baseline"/>
                <w:rtl w:val="0"/>
              </w:rPr>
              <w:t xml:space="preserve">Date:</w:t>
            </w:r>
          </w:p>
        </w:tc>
        <w:tc>
          <w:tcPr/>
          <w:p w:rsidR="00000000" w:rsidDel="00000000" w:rsidP="00000000" w:rsidRDefault="00000000" w:rsidRPr="00000000" w14:paraId="000000E6">
            <w:pPr>
              <w:keepNext w:val="1"/>
              <w:keepLines w:val="0"/>
              <w:widowControl w:val="1"/>
              <w:pBdr>
                <w:top w:space="0" w:sz="0" w:val="nil"/>
                <w:left w:space="0" w:sz="0" w:val="nil"/>
                <w:bottom w:space="0" w:sz="0" w:val="nil"/>
                <w:right w:space="0" w:sz="0" w:val="nil"/>
                <w:between w:space="0" w:sz="0" w:val="nil"/>
              </w:pBdr>
              <w:shd w:fill="auto" w:val="clear"/>
              <w:spacing w:after="120" w:before="240" w:line="240" w:lineRule="auto"/>
              <w:ind w:left="142" w:right="0" w:hanging="142"/>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tc>
      </w:tr>
    </w:tbl>
    <w:bookmarkStart w:colFirst="0" w:colLast="0" w:name="bookmark=id.30j0zll" w:id="1"/>
    <w:bookmarkEnd w:id="1"/>
    <w:p w:rsidR="00000000" w:rsidDel="00000000" w:rsidP="00000000" w:rsidRDefault="00000000" w:rsidRPr="00000000" w14:paraId="000000E7">
      <w:pPr>
        <w:keepNext w:val="0"/>
        <w:keepLines w:val="0"/>
        <w:widowControl w:val="1"/>
        <w:pBdr>
          <w:top w:space="0" w:sz="0" w:val="nil"/>
          <w:left w:space="0" w:sz="0" w:val="nil"/>
          <w:bottom w:space="0" w:sz="0" w:val="nil"/>
          <w:right w:space="0" w:sz="0" w:val="nil"/>
          <w:between w:space="0" w:sz="0" w:val="nil"/>
        </w:pBdr>
        <w:shd w:fill="auto" w:val="clear"/>
        <w:spacing w:after="200" w:before="0" w:line="276" w:lineRule="auto"/>
        <w:ind w:left="792" w:right="0" w:hanging="720"/>
        <w:jc w:val="left"/>
        <w:rPr>
          <w:rFonts w:ascii="Arial" w:cs="Arial" w:eastAsia="Arial" w:hAnsi="Arial"/>
          <w:b w:val="0"/>
          <w:i w:val="1"/>
          <w:smallCaps w:val="0"/>
          <w:strike w:val="0"/>
          <w:color w:val="000000"/>
          <w:sz w:val="22"/>
          <w:szCs w:val="22"/>
          <w:u w:val="none"/>
          <w:shd w:fill="auto" w:val="clear"/>
          <w:vertAlign w:val="baseline"/>
        </w:rPr>
      </w:pPr>
      <w:r w:rsidDel="00000000" w:rsidR="00000000" w:rsidRPr="00000000">
        <w:rPr>
          <w:rtl w:val="0"/>
        </w:rPr>
      </w:r>
    </w:p>
    <w:sectPr>
      <w:type w:val="nextPage"/>
      <w:pgSz w:h="16838" w:w="11906"/>
      <w:pgMar w:bottom="1440" w:top="1440" w:left="1440" w:right="1440" w:header="720" w:footer="720"/>
      <w:cols w:equalWidth="0"/>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Arial"/>
  <w:font w:name="Georgia"/>
  <w:font w:name="Courier New"/>
  <w:font w:name="Noto Sans Symbol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D">
    <w:pPr>
      <w:tabs>
        <w:tab w:val="center" w:pos="4513"/>
        <w:tab w:val="right" w:pos="9026"/>
      </w:tabs>
      <w:spacing w:after="0" w:lineRule="auto"/>
      <w:rPr>
        <w:rFonts w:ascii="Arial" w:cs="Arial" w:eastAsia="Arial" w:hAnsi="Arial"/>
        <w:color w:val="a6a6a6"/>
        <w:sz w:val="20"/>
        <w:szCs w:val="20"/>
      </w:rPr>
    </w:pPr>
    <w:r w:rsidDel="00000000" w:rsidR="00000000" w:rsidRPr="00000000">
      <w:rPr>
        <w:rtl w:val="0"/>
      </w:rPr>
    </w:r>
  </w:p>
  <w:p w:rsidR="00000000" w:rsidDel="00000000" w:rsidP="00000000" w:rsidRDefault="00000000" w:rsidRPr="00000000" w14:paraId="000000EE">
    <w:pPr>
      <w:tabs>
        <w:tab w:val="center" w:pos="4513"/>
        <w:tab w:val="right" w:pos="9026"/>
      </w:tabs>
      <w:spacing w:after="0" w:lineRule="auto"/>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Framework Ref: RM</w:t>
      <w:tab/>
      <w:t xml:space="preserve">                                           </w:t>
    </w:r>
  </w:p>
  <w:p w:rsidR="00000000" w:rsidDel="00000000" w:rsidP="00000000" w:rsidRDefault="00000000" w:rsidRPr="00000000" w14:paraId="000000EF">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Project Version: v1.0</w:t>
      <w:tab/>
      <w:tab/>
      <w:tab/>
      <w:t xml:space="preserve"> </w:t>
    </w:r>
    <w:r w:rsidDel="00000000" w:rsidR="00000000" w:rsidRPr="00000000">
      <w:rPr>
        <w:rFonts w:ascii="Arial" w:cs="Arial" w:eastAsia="Arial" w:hAnsi="Arial"/>
        <w:b w:val="0"/>
        <w:i w:val="0"/>
        <w:smallCaps w:val="0"/>
        <w:strike w:val="0"/>
        <w:color w:val="a6a6a6"/>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0">
    <w:pPr>
      <w:spacing w:after="0" w:line="240" w:lineRule="auto"/>
      <w:jc w:val="both"/>
      <w:rPr>
        <w:rFonts w:ascii="Arial" w:cs="Arial" w:eastAsia="Arial" w:hAnsi="Arial"/>
        <w:color w:val="a6a6a6"/>
        <w:sz w:val="20"/>
        <w:szCs w:val="20"/>
      </w:rPr>
    </w:pPr>
    <w:r w:rsidDel="00000000" w:rsidR="00000000" w:rsidRPr="00000000">
      <w:rPr>
        <w:rFonts w:ascii="Arial" w:cs="Arial" w:eastAsia="Arial" w:hAnsi="Arial"/>
        <w:color w:val="a6a6a6"/>
        <w:sz w:val="20"/>
        <w:szCs w:val="20"/>
        <w:rtl w:val="0"/>
      </w:rPr>
      <w:t xml:space="preserve">Model Version : v2.9</w:t>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F1">
    <w:pPr>
      <w:tabs>
        <w:tab w:val="center" w:pos="4513"/>
        <w:tab w:val="right" w:pos="9026"/>
      </w:tabs>
      <w:spacing w:after="0" w:lineRule="auto"/>
      <w:rPr>
        <w:color w:val="a6a6a6"/>
      </w:rPr>
    </w:pPr>
    <w:r w:rsidDel="00000000" w:rsidR="00000000" w:rsidRPr="00000000">
      <w:rPr>
        <w:rtl w:val="0"/>
      </w:rPr>
    </w:r>
  </w:p>
  <w:p w:rsidR="00000000" w:rsidDel="00000000" w:rsidP="00000000" w:rsidRDefault="00000000" w:rsidRPr="00000000" w14:paraId="000000F2">
    <w:pPr>
      <w:tabs>
        <w:tab w:val="center" w:pos="4513"/>
        <w:tab w:val="right"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RM6164</w:t>
      <w:tab/>
      <w:t xml:space="preserve">                                           </w:t>
    </w:r>
  </w:p>
  <w:p w:rsidR="00000000" w:rsidDel="00000000" w:rsidP="00000000" w:rsidRDefault="00000000" w:rsidRPr="00000000" w14:paraId="000000F3">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v1.0</w:t>
      <w:tab/>
      <w:tab/>
      <w:t xml:space="preserve"> </w:t>
    </w:r>
    <w:r w:rsidDel="00000000" w:rsidR="00000000" w:rsidRPr="00000000">
      <w:rPr>
        <w:rFonts w:ascii="Arial" w:cs="Arial" w:eastAsia="Arial" w:hAnsi="Arial"/>
        <w:b w:val="0"/>
        <w:i w:val="0"/>
        <w:smallCaps w:val="0"/>
        <w:strike w:val="0"/>
        <w:color w:val="000000"/>
        <w:sz w:val="20"/>
        <w:szCs w:val="20"/>
        <w:u w:val="none"/>
        <w:shd w:fill="auto" w:val="clear"/>
        <w:vertAlign w:val="baseline"/>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F4">
    <w:pPr>
      <w:spacing w:after="0" w:line="240" w:lineRule="auto"/>
      <w:jc w:val="both"/>
      <w:rPr>
        <w:rFonts w:ascii="Arial" w:cs="Arial" w:eastAsia="Arial" w:hAnsi="Arial"/>
        <w:sz w:val="20"/>
        <w:szCs w:val="20"/>
      </w:rPr>
    </w:pPr>
    <w:r w:rsidDel="00000000" w:rsidR="00000000" w:rsidRPr="00000000">
      <w:rPr>
        <w:rFonts w:ascii="Arial" w:cs="Arial" w:eastAsia="Arial" w:hAnsi="Arial"/>
        <w:sz w:val="20"/>
        <w:szCs w:val="20"/>
        <w:rtl w:val="0"/>
      </w:rPr>
      <w:t xml:space="preserve">Model Version: v3.4</w:t>
      <w:tab/>
      <w:tab/>
      <w:tab/>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8">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1"/>
        <w:i w:val="0"/>
        <w:smallCaps w:val="0"/>
        <w:strike w:val="0"/>
        <w:color w:val="a6a6a6"/>
        <w:sz w:val="20"/>
        <w:szCs w:val="20"/>
        <w:u w:val="none"/>
        <w:shd w:fill="auto" w:val="clear"/>
        <w:vertAlign w:val="baseline"/>
      </w:rPr>
    </w:pPr>
    <w:r w:rsidDel="00000000" w:rsidR="00000000" w:rsidRPr="00000000">
      <w:rPr>
        <w:rFonts w:ascii="Arial" w:cs="Arial" w:eastAsia="Arial" w:hAnsi="Arial"/>
        <w:b w:val="1"/>
        <w:i w:val="0"/>
        <w:smallCaps w:val="0"/>
        <w:strike w:val="0"/>
        <w:color w:val="a6a6a6"/>
        <w:sz w:val="20"/>
        <w:szCs w:val="20"/>
        <w:u w:val="none"/>
        <w:shd w:fill="auto" w:val="clear"/>
        <w:vertAlign w:val="baseline"/>
        <w:rtl w:val="0"/>
      </w:rPr>
      <w:t xml:space="preserve">Framework Award Form</w:t>
    </w:r>
  </w:p>
  <w:p w:rsidR="00000000" w:rsidDel="00000000" w:rsidP="00000000" w:rsidRDefault="00000000" w:rsidRPr="00000000" w14:paraId="000000E9">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a6a6a6"/>
        <w:sz w:val="20"/>
        <w:szCs w:val="20"/>
        <w:u w:val="none"/>
        <w:shd w:fill="auto" w:val="clear"/>
        <w:vertAlign w:val="baseline"/>
      </w:rPr>
    </w:pPr>
    <w:r w:rsidDel="00000000" w:rsidR="00000000" w:rsidRPr="00000000">
      <w:rPr>
        <w:rFonts w:ascii="Arial" w:cs="Arial" w:eastAsia="Arial" w:hAnsi="Arial"/>
        <w:b w:val="0"/>
        <w:i w:val="0"/>
        <w:smallCaps w:val="0"/>
        <w:strike w:val="0"/>
        <w:color w:val="a6a6a6"/>
        <w:sz w:val="20"/>
        <w:szCs w:val="20"/>
        <w:u w:val="none"/>
        <w:shd w:fill="auto" w:val="clear"/>
        <w:vertAlign w:val="baseline"/>
        <w:rtl w:val="0"/>
      </w:rPr>
      <w:t xml:space="preserve">Crown Copyright 2018</w:t>
    </w:r>
  </w:p>
  <w:p w:rsidR="00000000" w:rsidDel="00000000" w:rsidP="00000000" w:rsidRDefault="00000000" w:rsidRPr="00000000" w14:paraId="000000EA">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EB">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Framework Award Form</w:t>
    </w:r>
  </w:p>
  <w:p w:rsidR="00000000" w:rsidDel="00000000" w:rsidP="00000000" w:rsidRDefault="00000000" w:rsidRPr="00000000" w14:paraId="000000EC">
    <w:pPr>
      <w:keepNext w:val="0"/>
      <w:keepLines w:val="0"/>
      <w:widowControl w:val="1"/>
      <w:pBdr>
        <w:top w:space="0" w:sz="0" w:val="nil"/>
        <w:left w:space="0" w:sz="0" w:val="nil"/>
        <w:bottom w:space="0" w:sz="0" w:val="nil"/>
        <w:right w:space="0" w:sz="0" w:val="nil"/>
        <w:between w:space="0" w:sz="0" w:val="nil"/>
      </w:pBdr>
      <w:shd w:fill="auto" w:val="clear"/>
      <w:tabs>
        <w:tab w:val="center" w:pos="4513"/>
        <w:tab w:val="right" w:pos="9026"/>
      </w:tabs>
      <w:spacing w:after="0" w:before="0" w:line="240" w:lineRule="auto"/>
      <w:ind w:left="0" w:right="0" w:firstLine="0"/>
      <w:jc w:val="left"/>
      <w:rPr>
        <w:rFonts w:ascii="Calibri" w:cs="Calibri" w:eastAsia="Calibri" w:hAnsi="Calibri"/>
        <w:b w:val="0"/>
        <w:i w:val="0"/>
        <w:smallCaps w:val="0"/>
        <w:strike w:val="0"/>
        <w:color w:val="000000"/>
        <w:sz w:val="22"/>
        <w:szCs w:val="22"/>
        <w:u w:val="none"/>
        <w:shd w:fill="auto" w:val="clear"/>
        <w:vertAlign w:val="baseline"/>
      </w:rPr>
    </w:pPr>
    <w:r w:rsidDel="00000000" w:rsidR="00000000" w:rsidRPr="00000000">
      <w:rPr>
        <w:rFonts w:ascii="Calibri" w:cs="Calibri" w:eastAsia="Calibri" w:hAnsi="Calibri"/>
        <w:b w:val="0"/>
        <w:i w:val="0"/>
        <w:smallCaps w:val="0"/>
        <w:strike w:val="0"/>
        <w:color w:val="000000"/>
        <w:sz w:val="22"/>
        <w:szCs w:val="22"/>
        <w:u w:val="none"/>
        <w:shd w:fill="auto" w:val="clear"/>
        <w:vertAlign w:val="baseline"/>
        <w:rtl w:val="0"/>
      </w:rPr>
      <w:t xml:space="preserve">Crown Copyright 2018</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644" w:hanging="359.9999999999999"/>
      </w:pPr>
      <w:rPr>
        <w:b w:val="1"/>
      </w:rPr>
    </w:lvl>
    <w:lvl w:ilvl="1">
      <w:start w:val="1"/>
      <w:numFmt w:val="lowerLetter"/>
      <w:lvlText w:val="%2."/>
      <w:lvlJc w:val="left"/>
      <w:pPr>
        <w:ind w:left="1364" w:hanging="360"/>
      </w:pPr>
      <w:rPr/>
    </w:lvl>
    <w:lvl w:ilvl="2">
      <w:start w:val="1"/>
      <w:numFmt w:val="lowerRoman"/>
      <w:lvlText w:val="%3."/>
      <w:lvlJc w:val="right"/>
      <w:pPr>
        <w:ind w:left="2084" w:hanging="180"/>
      </w:pPr>
      <w:rPr/>
    </w:lvl>
    <w:lvl w:ilvl="3">
      <w:start w:val="1"/>
      <w:numFmt w:val="decimal"/>
      <w:lvlText w:val="%4."/>
      <w:lvlJc w:val="left"/>
      <w:pPr>
        <w:ind w:left="2804" w:hanging="360"/>
      </w:pPr>
      <w:rPr/>
    </w:lvl>
    <w:lvl w:ilvl="4">
      <w:start w:val="1"/>
      <w:numFmt w:val="lowerLetter"/>
      <w:lvlText w:val="%5."/>
      <w:lvlJc w:val="left"/>
      <w:pPr>
        <w:ind w:left="3524" w:hanging="360"/>
      </w:pPr>
      <w:rPr/>
    </w:lvl>
    <w:lvl w:ilvl="5">
      <w:start w:val="1"/>
      <w:numFmt w:val="lowerRoman"/>
      <w:lvlText w:val="%6."/>
      <w:lvlJc w:val="right"/>
      <w:pPr>
        <w:ind w:left="4244" w:hanging="180"/>
      </w:pPr>
      <w:rPr/>
    </w:lvl>
    <w:lvl w:ilvl="6">
      <w:start w:val="1"/>
      <w:numFmt w:val="decimal"/>
      <w:lvlText w:val="%7."/>
      <w:lvlJc w:val="left"/>
      <w:pPr>
        <w:ind w:left="4964" w:hanging="360"/>
      </w:pPr>
      <w:rPr/>
    </w:lvl>
    <w:lvl w:ilvl="7">
      <w:start w:val="1"/>
      <w:numFmt w:val="lowerLetter"/>
      <w:lvlText w:val="%8."/>
      <w:lvlJc w:val="left"/>
      <w:pPr>
        <w:ind w:left="5684" w:hanging="360"/>
      </w:pPr>
      <w:rPr/>
    </w:lvl>
    <w:lvl w:ilvl="8">
      <w:start w:val="1"/>
      <w:numFmt w:val="lowerRoman"/>
      <w:lvlText w:val="%9."/>
      <w:lvlJc w:val="right"/>
      <w:pPr>
        <w:ind w:left="6404" w:hanging="180"/>
      </w:pPr>
      <w:rPr/>
    </w:lvl>
  </w:abstractNum>
  <w:abstractNum w:abstractNumId="2">
    <w:lvl w:ilvl="0">
      <w:start w:val="1"/>
      <w:numFmt w:val="bullet"/>
      <w:lvlText w:val="o"/>
      <w:lvlJc w:val="left"/>
      <w:pPr>
        <w:ind w:left="1440" w:hanging="360"/>
      </w:pPr>
      <w:rPr>
        <w:rFonts w:ascii="Courier New" w:cs="Courier New" w:eastAsia="Courier New" w:hAnsi="Courier New"/>
      </w:rPr>
    </w:lvl>
    <w:lvl w:ilvl="1">
      <w:start w:val="1"/>
      <w:numFmt w:val="bullet"/>
      <w:lvlText w:val="o"/>
      <w:lvlJc w:val="left"/>
      <w:pPr>
        <w:ind w:left="2430" w:hanging="360"/>
      </w:pPr>
      <w:rPr>
        <w:rFonts w:ascii="Courier New" w:cs="Courier New" w:eastAsia="Courier New" w:hAnsi="Courier New"/>
      </w:rPr>
    </w:lvl>
    <w:lvl w:ilvl="2">
      <w:start w:val="1"/>
      <w:numFmt w:val="bullet"/>
      <w:lvlText w:val="▪"/>
      <w:lvlJc w:val="left"/>
      <w:pPr>
        <w:ind w:left="3150" w:hanging="360"/>
      </w:pPr>
      <w:rPr>
        <w:rFonts w:ascii="Noto Sans Symbols" w:cs="Noto Sans Symbols" w:eastAsia="Noto Sans Symbols" w:hAnsi="Noto Sans Symbols"/>
      </w:rPr>
    </w:lvl>
    <w:lvl w:ilvl="3">
      <w:start w:val="1"/>
      <w:numFmt w:val="bullet"/>
      <w:lvlText w:val="●"/>
      <w:lvlJc w:val="left"/>
      <w:pPr>
        <w:ind w:left="3870" w:hanging="360"/>
      </w:pPr>
      <w:rPr>
        <w:rFonts w:ascii="Noto Sans Symbols" w:cs="Noto Sans Symbols" w:eastAsia="Noto Sans Symbols" w:hAnsi="Noto Sans Symbols"/>
      </w:rPr>
    </w:lvl>
    <w:lvl w:ilvl="4">
      <w:start w:val="1"/>
      <w:numFmt w:val="bullet"/>
      <w:lvlText w:val="o"/>
      <w:lvlJc w:val="left"/>
      <w:pPr>
        <w:ind w:left="4590" w:hanging="360"/>
      </w:pPr>
      <w:rPr>
        <w:rFonts w:ascii="Courier New" w:cs="Courier New" w:eastAsia="Courier New" w:hAnsi="Courier New"/>
      </w:rPr>
    </w:lvl>
    <w:lvl w:ilvl="5">
      <w:start w:val="1"/>
      <w:numFmt w:val="bullet"/>
      <w:lvlText w:val="▪"/>
      <w:lvlJc w:val="left"/>
      <w:pPr>
        <w:ind w:left="5310" w:hanging="360"/>
      </w:pPr>
      <w:rPr>
        <w:rFonts w:ascii="Noto Sans Symbols" w:cs="Noto Sans Symbols" w:eastAsia="Noto Sans Symbols" w:hAnsi="Noto Sans Symbols"/>
      </w:rPr>
    </w:lvl>
    <w:lvl w:ilvl="6">
      <w:start w:val="1"/>
      <w:numFmt w:val="bullet"/>
      <w:lvlText w:val="●"/>
      <w:lvlJc w:val="left"/>
      <w:pPr>
        <w:ind w:left="6030" w:hanging="360"/>
      </w:pPr>
      <w:rPr>
        <w:rFonts w:ascii="Noto Sans Symbols" w:cs="Noto Sans Symbols" w:eastAsia="Noto Sans Symbols" w:hAnsi="Noto Sans Symbols"/>
      </w:rPr>
    </w:lvl>
    <w:lvl w:ilvl="7">
      <w:start w:val="1"/>
      <w:numFmt w:val="bullet"/>
      <w:lvlText w:val="o"/>
      <w:lvlJc w:val="left"/>
      <w:pPr>
        <w:ind w:left="6750" w:hanging="360"/>
      </w:pPr>
      <w:rPr>
        <w:rFonts w:ascii="Courier New" w:cs="Courier New" w:eastAsia="Courier New" w:hAnsi="Courier New"/>
      </w:rPr>
    </w:lvl>
    <w:lvl w:ilvl="8">
      <w:start w:val="1"/>
      <w:numFmt w:val="bullet"/>
      <w:lvlText w:val="▪"/>
      <w:lvlJc w:val="left"/>
      <w:pPr>
        <w:ind w:left="7470" w:hanging="360"/>
      </w:pPr>
      <w:rPr>
        <w:rFonts w:ascii="Noto Sans Symbols" w:cs="Noto Sans Symbols" w:eastAsia="Noto Sans Symbols" w:hAnsi="Noto Sans Symbols"/>
      </w:rPr>
    </w:lvl>
  </w:abstractNum>
  <w:abstractNum w:abstractNumId="3">
    <w:lvl w:ilvl="0">
      <w:start w:val="1"/>
      <w:numFmt w:val="decimal"/>
      <w:lvlText w:val="%1."/>
      <w:lvlJc w:val="left"/>
      <w:pPr>
        <w:ind w:left="450" w:hanging="360"/>
      </w:pPr>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00"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3524" w:hanging="360"/>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3524" w:hanging="360"/>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tabs>
        <w:tab w:val="left" w:pos="-5585"/>
      </w:tabs>
      <w:spacing w:after="120" w:line="240" w:lineRule="auto"/>
      <w:ind w:left="2665" w:hanging="964"/>
      <w:jc w:val="both"/>
    </w:pPr>
    <w:rPr>
      <w:rFonts w:ascii="Arial" w:cs="Arial" w:eastAsia="Arial" w:hAnsi="Arial"/>
    </w:rPr>
  </w:style>
  <w:style w:type="paragraph" w:styleId="Heading6">
    <w:name w:val="heading 6"/>
    <w:basedOn w:val="Normal"/>
    <w:next w:val="Normal"/>
    <w:pPr>
      <w:tabs>
        <w:tab w:val="left" w:pos="-8987"/>
        <w:tab w:val="left" w:pos="-8420"/>
      </w:tabs>
      <w:spacing w:after="120" w:line="240" w:lineRule="auto"/>
      <w:ind w:left="2665" w:hanging="964"/>
      <w:jc w:val="both"/>
    </w:pPr>
    <w:rPr>
      <w:rFonts w:ascii="Arial" w:cs="Arial" w:eastAsia="Arial" w:hAnsi="Arial"/>
    </w:rPr>
  </w:style>
  <w:style w:type="paragraph" w:styleId="Title">
    <w:name w:val="Title"/>
    <w:basedOn w:val="Normal"/>
    <w:next w:val="Normal"/>
    <w:pPr>
      <w:keepNext w:val="1"/>
      <w:keepLines w:val="1"/>
      <w:spacing w:after="120" w:before="480" w:lineRule="auto"/>
    </w:pPr>
    <w:rPr>
      <w:b w:val="1"/>
      <w:sz w:val="72"/>
      <w:szCs w:val="72"/>
    </w:rPr>
  </w:style>
  <w:style w:type="paragraph" w:styleId="Normal" w:default="1">
    <w:name w:val="Normal"/>
    <w:pPr>
      <w:suppressAutoHyphens w:val="1"/>
      <w:spacing w:after="200" w:line="276" w:lineRule="auto"/>
    </w:pPr>
    <w:rPr>
      <w:sz w:val="22"/>
      <w:szCs w:val="22"/>
      <w:lang w:eastAsia="en-US"/>
    </w:rPr>
  </w:style>
  <w:style w:type="paragraph" w:styleId="Heading5">
    <w:name w:val="heading 5"/>
    <w:basedOn w:val="Normal"/>
    <w:pPr>
      <w:numPr>
        <w:ilvl w:val="4"/>
        <w:numId w:val="1"/>
      </w:numPr>
      <w:tabs>
        <w:tab w:val="left" w:pos="-5585"/>
      </w:tabs>
      <w:suppressAutoHyphens w:val="0"/>
      <w:overflowPunct w:val="0"/>
      <w:autoSpaceDE w:val="0"/>
      <w:spacing w:after="120" w:line="240" w:lineRule="auto"/>
      <w:jc w:val="both"/>
      <w:outlineLvl w:val="4"/>
    </w:pPr>
    <w:rPr>
      <w:rFonts w:ascii="Arial" w:eastAsia="Times New Roman" w:hAnsi="Arial"/>
    </w:rPr>
  </w:style>
  <w:style w:type="paragraph" w:styleId="Heading6">
    <w:name w:val="heading 6"/>
    <w:basedOn w:val="Heading5"/>
    <w:pPr>
      <w:numPr>
        <w:ilvl w:val="5"/>
      </w:numPr>
      <w:tabs>
        <w:tab w:val="clear" w:pos="-5585"/>
        <w:tab w:val="left" w:pos="-8987"/>
        <w:tab w:val="left" w:pos="-8420"/>
      </w:tabs>
      <w:outlineLvl w:val="5"/>
    </w:pPr>
  </w:style>
  <w:style w:type="paragraph" w:styleId="Heading7">
    <w:name w:val="heading 7"/>
    <w:basedOn w:val="Heading6"/>
    <w:pPr>
      <w:numPr>
        <w:ilvl w:val="6"/>
      </w:numPr>
      <w:tabs>
        <w:tab w:val="clear" w:pos="-8987"/>
        <w:tab w:val="clear" w:pos="-8420"/>
        <w:tab w:val="left" w:pos="-10688"/>
        <w:tab w:val="left" w:pos="-9554"/>
      </w:tabs>
      <w:outlineLvl w:val="6"/>
    </w:pPr>
  </w:style>
  <w:style w:type="paragraph" w:styleId="Heading8">
    <w:name w:val="heading 8"/>
    <w:basedOn w:val="Heading7"/>
    <w:pPr>
      <w:numPr>
        <w:ilvl w:val="7"/>
      </w:numPr>
      <w:tabs>
        <w:tab w:val="clear" w:pos="-9554"/>
        <w:tab w:val="left" w:pos="-12360"/>
        <w:tab w:val="left" w:pos="-9383"/>
      </w:tabs>
      <w:outlineLvl w:val="7"/>
    </w:pPr>
  </w:style>
  <w:style w:type="character" w:styleId="DefaultParagraphFont" w:default="1">
    <w:name w:val="Default Paragraph Font"/>
    <w:uiPriority w:val="1"/>
    <w:semiHidden w:val="1"/>
    <w:unhideWhenUsed w:val="1"/>
    <w:rsid w:val="00F65B7F"/>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numbering" w:styleId="WWOutlineListStyle8" w:customStyle="1">
    <w:name w:val="WW_OutlineListStyle_8"/>
    <w:basedOn w:val="NoList"/>
    <w:pPr>
      <w:numPr>
        <w:numId w:val="1"/>
      </w:numPr>
    </w:pPr>
  </w:style>
  <w:style w:type="paragraph" w:styleId="Level1Heading" w:customStyle="1">
    <w:name w:val="Level 1 Heading"/>
    <w:basedOn w:val="BodyText"/>
    <w:next w:val="Normal"/>
    <w:pPr>
      <w:keepNext w:val="1"/>
      <w:tabs>
        <w:tab w:val="left" w:pos="-1342"/>
      </w:tabs>
      <w:suppressAutoHyphens w:val="0"/>
      <w:spacing w:after="200" w:before="360" w:line="360" w:lineRule="auto"/>
      <w:textAlignment w:val="auto"/>
      <w:outlineLvl w:val="0"/>
    </w:pPr>
    <w:rPr>
      <w:rFonts w:ascii="Arial" w:eastAsia="Times New Roman" w:hAnsi="Arial"/>
      <w:b w:val="1"/>
      <w:szCs w:val="20"/>
    </w:rPr>
  </w:style>
  <w:style w:type="paragraph" w:styleId="GPSL1CLAUSEHEADING" w:customStyle="1">
    <w:name w:val="GPS L1 CLAUSE HEADING"/>
    <w:basedOn w:val="Normal"/>
    <w:next w:val="Normal"/>
    <w:qFormat w:val="1"/>
    <w:pPr>
      <w:tabs>
        <w:tab w:val="left" w:pos="-3864"/>
      </w:tabs>
      <w:suppressAutoHyphens w:val="0"/>
      <w:spacing w:after="240" w:before="240" w:line="240" w:lineRule="auto"/>
      <w:jc w:val="both"/>
      <w:textAlignment w:val="auto"/>
      <w:outlineLvl w:val="1"/>
    </w:pPr>
    <w:rPr>
      <w:rFonts w:ascii="Arial Bold" w:cs="Arial" w:eastAsia="STZhongsong" w:hAnsi="Arial Bold"/>
      <w:b w:val="1"/>
      <w:caps w:val="1"/>
      <w:lang w:eastAsia="zh-CN"/>
    </w:rPr>
  </w:style>
  <w:style w:type="character" w:styleId="Heading5Char" w:customStyle="1">
    <w:name w:val="Heading 5 Char"/>
    <w:basedOn w:val="DefaultParagraphFont"/>
    <w:rPr>
      <w:rFonts w:ascii="Arial" w:eastAsia="Times New Roman" w:hAnsi="Arial"/>
      <w:sz w:val="22"/>
      <w:szCs w:val="22"/>
      <w:lang w:eastAsia="en-US"/>
    </w:rPr>
  </w:style>
  <w:style w:type="character" w:styleId="Heading6Char" w:customStyle="1">
    <w:name w:val="Heading 6 Char"/>
    <w:basedOn w:val="DefaultParagraphFont"/>
    <w:rPr>
      <w:rFonts w:ascii="Arial" w:eastAsia="Times New Roman" w:hAnsi="Arial"/>
      <w:sz w:val="22"/>
      <w:szCs w:val="22"/>
      <w:lang w:eastAsia="en-US"/>
    </w:rPr>
  </w:style>
  <w:style w:type="paragraph" w:styleId="GPSL2NumberedBoldHeading" w:customStyle="1">
    <w:name w:val="GPS L2 Numbered Bold Heading"/>
    <w:basedOn w:val="Normal"/>
    <w:qFormat w:val="1"/>
    <w:pPr>
      <w:tabs>
        <w:tab w:val="left" w:pos="1134"/>
      </w:tabs>
      <w:suppressAutoHyphens w:val="0"/>
      <w:spacing w:after="120" w:before="120" w:line="240" w:lineRule="auto"/>
      <w:ind w:left="1494" w:hanging="218"/>
      <w:jc w:val="both"/>
      <w:textAlignment w:val="auto"/>
    </w:pPr>
    <w:rPr>
      <w:rFonts w:cs="Arial" w:eastAsia="Times New Roman"/>
      <w:b w:val="1"/>
      <w:lang w:eastAsia="zh-CN"/>
    </w:rPr>
  </w:style>
  <w:style w:type="paragraph" w:styleId="BodyText1" w:customStyle="1">
    <w:name w:val="Body Text 1"/>
    <w:basedOn w:val="BodyText"/>
    <w:pPr>
      <w:suppressAutoHyphens w:val="0"/>
      <w:spacing w:after="240" w:line="360" w:lineRule="auto"/>
      <w:ind w:left="851"/>
      <w:textAlignment w:val="auto"/>
    </w:pPr>
    <w:rPr>
      <w:rFonts w:ascii="Arial" w:eastAsia="Times New Roman" w:hAnsi="Arial"/>
      <w:sz w:val="20"/>
      <w:szCs w:val="20"/>
    </w:rPr>
  </w:style>
  <w:style w:type="paragraph" w:styleId="ListParagraph">
    <w:name w:val="List Paragraph"/>
    <w:basedOn w:val="Normal"/>
    <w:pPr>
      <w:ind w:left="720"/>
    </w:pPr>
  </w:style>
  <w:style w:type="character" w:styleId="Emphasis">
    <w:name w:val="Emphasis"/>
    <w:basedOn w:val="DefaultParagraphFont"/>
    <w:rPr>
      <w:i w:val="1"/>
      <w:iCs w:val="1"/>
    </w:rPr>
  </w:style>
  <w:style w:type="paragraph" w:styleId="11table" w:customStyle="1">
    <w:name w:val="1.1 table"/>
    <w:basedOn w:val="Normal"/>
    <w:qFormat w:val="1"/>
    <w:pPr>
      <w:numPr>
        <w:numId w:val="11"/>
      </w:numPr>
      <w:suppressAutoHyphens w:val="0"/>
      <w:spacing w:after="0" w:line="240" w:lineRule="auto"/>
      <w:textAlignment w:val="auto"/>
    </w:pPr>
    <w:rPr>
      <w:rFonts w:eastAsia="STZhongsong"/>
      <w:b w:val="1"/>
      <w:lang w:eastAsia="zh-CN"/>
    </w:rPr>
  </w:style>
  <w:style w:type="character" w:styleId="11tableChar" w:customStyle="1">
    <w:name w:val="1.1 table Char"/>
    <w:rPr>
      <w:rFonts w:eastAsia="STZhongsong"/>
      <w:b w:val="1"/>
      <w:sz w:val="22"/>
      <w:szCs w:val="22"/>
      <w:lang w:eastAsia="zh-CN"/>
    </w:rPr>
  </w:style>
  <w:style w:type="paragraph" w:styleId="BalloonText">
    <w:name w:val="Balloon Text"/>
    <w:basedOn w:val="Normal"/>
    <w:pPr>
      <w:spacing w:after="0" w:line="240" w:lineRule="auto"/>
    </w:pPr>
    <w:rPr>
      <w:rFonts w:ascii="Tahoma" w:cs="Tahoma" w:hAnsi="Tahoma"/>
      <w:sz w:val="16"/>
      <w:szCs w:val="16"/>
    </w:rPr>
  </w:style>
  <w:style w:type="character" w:styleId="BalloonTextChar" w:customStyle="1">
    <w:name w:val="Balloon Text Char"/>
    <w:basedOn w:val="DefaultParagraphFont"/>
    <w:rPr>
      <w:rFonts w:ascii="Tahoma" w:cs="Tahoma" w:hAnsi="Tahoma"/>
      <w:sz w:val="16"/>
      <w:szCs w:val="16"/>
      <w:lang w:eastAsia="en-US"/>
    </w:rPr>
  </w:style>
  <w:style w:type="paragraph" w:styleId="Header">
    <w:name w:val="header"/>
    <w:basedOn w:val="Normal"/>
    <w:uiPriority w:val="99"/>
    <w:pPr>
      <w:tabs>
        <w:tab w:val="center" w:pos="4513"/>
        <w:tab w:val="right" w:pos="9026"/>
      </w:tabs>
      <w:spacing w:after="0" w:line="240" w:lineRule="auto"/>
    </w:pPr>
  </w:style>
  <w:style w:type="character" w:styleId="HeaderChar" w:customStyle="1">
    <w:name w:val="Header Char"/>
    <w:basedOn w:val="DefaultParagraphFont"/>
    <w:uiPriority w:val="99"/>
    <w:rPr>
      <w:sz w:val="22"/>
      <w:szCs w:val="22"/>
      <w:lang w:eastAsia="en-US"/>
    </w:rPr>
  </w:style>
  <w:style w:type="paragraph" w:styleId="Footer">
    <w:name w:val="footer"/>
    <w:basedOn w:val="Normal"/>
    <w:uiPriority w:val="99"/>
    <w:pPr>
      <w:tabs>
        <w:tab w:val="center" w:pos="4513"/>
        <w:tab w:val="right" w:pos="9026"/>
      </w:tabs>
      <w:spacing w:after="0" w:line="240" w:lineRule="auto"/>
    </w:pPr>
  </w:style>
  <w:style w:type="character" w:styleId="FooterChar" w:customStyle="1">
    <w:name w:val="Footer Char"/>
    <w:basedOn w:val="DefaultParagraphFont"/>
    <w:uiPriority w:val="99"/>
    <w:rPr>
      <w:sz w:val="22"/>
      <w:szCs w:val="22"/>
      <w:lang w:eastAsia="en-US"/>
    </w:rPr>
  </w:style>
  <w:style w:type="paragraph" w:styleId="MarginText" w:customStyle="1">
    <w:name w:val="Margin Text"/>
    <w:basedOn w:val="Normal"/>
    <w:pPr>
      <w:keepNext w:val="1"/>
      <w:suppressAutoHyphens w:val="0"/>
      <w:spacing w:after="120" w:before="240" w:line="240" w:lineRule="auto"/>
      <w:ind w:left="142"/>
      <w:jc w:val="both"/>
      <w:textAlignment w:val="auto"/>
    </w:pPr>
    <w:rPr>
      <w:rFonts w:ascii="Arial" w:eastAsia="STZhongsong" w:hAnsi="Arial"/>
      <w:sz w:val="18"/>
      <w:szCs w:val="18"/>
      <w:lang w:eastAsia="zh-CN"/>
    </w:rPr>
  </w:style>
  <w:style w:type="character" w:styleId="MarginTextChar" w:customStyle="1">
    <w:name w:val="Margin Text Char"/>
    <w:rPr>
      <w:rFonts w:ascii="Arial" w:eastAsia="STZhongsong" w:hAnsi="Arial"/>
      <w:sz w:val="18"/>
      <w:szCs w:val="18"/>
      <w:lang w:eastAsia="zh-CN"/>
    </w:rPr>
  </w:style>
  <w:style w:type="paragraph" w:styleId="GPSL2numberedclause" w:customStyle="1">
    <w:name w:val="GPS L2 numbered clause"/>
    <w:basedOn w:val="Normal"/>
    <w:qFormat w:val="1"/>
    <w:pPr>
      <w:tabs>
        <w:tab w:val="left" w:pos="1134"/>
      </w:tabs>
      <w:suppressAutoHyphens w:val="0"/>
      <w:spacing w:after="120" w:before="120" w:line="240" w:lineRule="auto"/>
      <w:ind w:left="1134" w:hanging="567"/>
      <w:jc w:val="both"/>
      <w:textAlignment w:val="auto"/>
    </w:pPr>
    <w:rPr>
      <w:rFonts w:cs="Arial" w:eastAsia="Times New Roman"/>
      <w:lang w:eastAsia="zh-CN"/>
    </w:rPr>
  </w:style>
  <w:style w:type="paragraph" w:styleId="GPSL3numberedclause" w:customStyle="1">
    <w:name w:val="GPS L3 numbered clause"/>
    <w:basedOn w:val="GPSL2numberedclause"/>
    <w:qFormat w:val="1"/>
    <w:pPr>
      <w:tabs>
        <w:tab w:val="clear" w:pos="1134"/>
        <w:tab w:val="left" w:pos="1985"/>
        <w:tab w:val="left" w:pos="2127"/>
      </w:tabs>
      <w:ind w:left="1985" w:hanging="851"/>
    </w:pPr>
  </w:style>
  <w:style w:type="paragraph" w:styleId="GPSL4numberedclause" w:customStyle="1">
    <w:name w:val="GPS L4 numbered clause"/>
    <w:basedOn w:val="GPSL3numberedclause"/>
    <w:qFormat w:val="1"/>
    <w:pPr>
      <w:tabs>
        <w:tab w:val="clear" w:pos="2127"/>
      </w:tabs>
      <w:ind w:left="2835" w:hanging="708"/>
    </w:pPr>
    <w:rPr>
      <w:szCs w:val="20"/>
    </w:rPr>
  </w:style>
  <w:style w:type="character" w:styleId="GPSL2numberedclauseChar1" w:customStyle="1">
    <w:name w:val="GPS L2 numbered clause Char1"/>
    <w:rPr>
      <w:rFonts w:cs="Arial" w:eastAsia="Times New Roman"/>
      <w:sz w:val="22"/>
      <w:szCs w:val="22"/>
      <w:lang w:eastAsia="zh-CN"/>
    </w:rPr>
  </w:style>
  <w:style w:type="character" w:styleId="GPSL3numberedclauseChar" w:customStyle="1">
    <w:name w:val="GPS L3 numbered clause Char"/>
    <w:rPr>
      <w:rFonts w:cs="Arial" w:eastAsia="Times New Roman"/>
      <w:sz w:val="22"/>
      <w:szCs w:val="22"/>
      <w:lang w:eastAsia="zh-CN"/>
    </w:rPr>
  </w:style>
  <w:style w:type="paragraph" w:styleId="GPSL5numberedclause" w:customStyle="1">
    <w:name w:val="GPS L5 numbered clause"/>
    <w:basedOn w:val="GPSL4numberedclause"/>
    <w:qFormat w:val="1"/>
    <w:pPr>
      <w:tabs>
        <w:tab w:val="left" w:pos="3402"/>
      </w:tabs>
      <w:ind w:left="3402" w:hanging="567"/>
    </w:pPr>
  </w:style>
  <w:style w:type="paragraph" w:styleId="GPSL6numbered" w:customStyle="1">
    <w:name w:val="GPS L6 numbered"/>
    <w:basedOn w:val="GPSL5numberedclause"/>
    <w:qFormat w:val="1"/>
    <w:pPr>
      <w:numPr>
        <w:numId w:val="12"/>
      </w:numPr>
      <w:tabs>
        <w:tab w:val="clear" w:pos="1985"/>
        <w:tab w:val="clear" w:pos="3402"/>
        <w:tab w:val="left" w:pos="24049"/>
        <w:tab w:val="left" w:pos="25466"/>
        <w:tab w:val="left" w:pos="26317"/>
      </w:tabs>
    </w:pPr>
  </w:style>
  <w:style w:type="paragraph" w:styleId="Style1" w:customStyle="1">
    <w:name w:val="Style1"/>
    <w:basedOn w:val="ListParagraph"/>
    <w:pPr>
      <w:numPr>
        <w:numId w:val="10"/>
      </w:numPr>
    </w:pPr>
    <w:rPr>
      <w:b w:val="1"/>
      <w:sz w:val="20"/>
    </w:rPr>
  </w:style>
  <w:style w:type="character" w:styleId="ListParagraphChar" w:customStyle="1">
    <w:name w:val="List Paragraph Char"/>
    <w:basedOn w:val="DefaultParagraphFont"/>
    <w:rPr>
      <w:sz w:val="22"/>
      <w:szCs w:val="22"/>
      <w:lang w:eastAsia="en-US"/>
    </w:rPr>
  </w:style>
  <w:style w:type="character" w:styleId="Style1Char" w:customStyle="1">
    <w:name w:val="Style1 Char"/>
    <w:basedOn w:val="ListParagraphChar"/>
    <w:rPr>
      <w:b w:val="1"/>
      <w:sz w:val="22"/>
      <w:szCs w:val="22"/>
      <w:lang w:eastAsia="en-US"/>
    </w:rPr>
  </w:style>
  <w:style w:type="character" w:styleId="CommentReference">
    <w:name w:val="annotation reference"/>
    <w:basedOn w:val="DefaultParagraphFont"/>
    <w:rPr>
      <w:sz w:val="16"/>
      <w:szCs w:val="16"/>
    </w:rPr>
  </w:style>
  <w:style w:type="paragraph" w:styleId="CommentText">
    <w:name w:val="annotation text"/>
    <w:basedOn w:val="Normal"/>
    <w:pPr>
      <w:spacing w:line="240" w:lineRule="auto"/>
    </w:pPr>
    <w:rPr>
      <w:sz w:val="20"/>
      <w:szCs w:val="20"/>
    </w:rPr>
  </w:style>
  <w:style w:type="character" w:styleId="CommentTextChar" w:customStyle="1">
    <w:name w:val="Comment Text Char"/>
    <w:basedOn w:val="DefaultParagraphFont"/>
    <w:rPr>
      <w:lang w:eastAsia="en-US"/>
    </w:rPr>
  </w:style>
  <w:style w:type="paragraph" w:styleId="CommentSubject">
    <w:name w:val="annotation subject"/>
    <w:basedOn w:val="CommentText"/>
    <w:next w:val="CommentText"/>
    <w:rPr>
      <w:b w:val="1"/>
      <w:bCs w:val="1"/>
    </w:rPr>
  </w:style>
  <w:style w:type="character" w:styleId="CommentSubjectChar" w:customStyle="1">
    <w:name w:val="Comment Subject Char"/>
    <w:basedOn w:val="CommentTextChar"/>
    <w:rPr>
      <w:b w:val="1"/>
      <w:bCs w:val="1"/>
      <w:lang w:eastAsia="en-US"/>
    </w:rPr>
  </w:style>
  <w:style w:type="paragraph" w:styleId="Revision">
    <w:name w:val="Revision"/>
    <w:pPr>
      <w:textAlignment w:val="auto"/>
    </w:pPr>
    <w:rPr>
      <w:sz w:val="22"/>
      <w:szCs w:val="22"/>
      <w:lang w:eastAsia="en-US"/>
    </w:rPr>
  </w:style>
  <w:style w:type="paragraph" w:styleId="GPsDefinition" w:customStyle="1">
    <w:name w:val="GPs Definition"/>
    <w:basedOn w:val="Normal"/>
    <w:pPr>
      <w:tabs>
        <w:tab w:val="left" w:pos="-179"/>
      </w:tabs>
      <w:suppressAutoHyphens w:val="0"/>
      <w:overflowPunct w:val="0"/>
      <w:autoSpaceDE w:val="0"/>
      <w:spacing w:after="120" w:line="240" w:lineRule="auto"/>
      <w:jc w:val="both"/>
    </w:pPr>
    <w:rPr>
      <w:rFonts w:ascii="Arial" w:cs="Arial" w:eastAsia="Times New Roman" w:hAnsi="Arial"/>
    </w:rPr>
  </w:style>
  <w:style w:type="paragraph" w:styleId="GPSDefinitionL2" w:customStyle="1">
    <w:name w:val="GPS Definition L2"/>
    <w:basedOn w:val="GPsDefinition"/>
    <w:pPr>
      <w:tabs>
        <w:tab w:val="clear" w:pos="-179"/>
        <w:tab w:val="left" w:pos="-576"/>
      </w:tabs>
      <w:ind w:hanging="545"/>
    </w:pPr>
  </w:style>
  <w:style w:type="character" w:styleId="GPSDefinitionL2Char" w:customStyle="1">
    <w:name w:val="GPS Definition L2 Char"/>
    <w:rPr>
      <w:rFonts w:ascii="Arial" w:cs="Arial" w:eastAsia="Times New Roman" w:hAnsi="Arial"/>
      <w:sz w:val="22"/>
      <w:szCs w:val="22"/>
      <w:lang w:eastAsia="en-US"/>
    </w:rPr>
  </w:style>
  <w:style w:type="paragraph" w:styleId="GPSDefinitionL3" w:customStyle="1">
    <w:name w:val="GPS Definition L3"/>
    <w:basedOn w:val="GPSDefinitionL2"/>
  </w:style>
  <w:style w:type="paragraph" w:styleId="GPSDefinitionL4" w:customStyle="1">
    <w:name w:val="GPS Definition L4"/>
    <w:basedOn w:val="GPSDefinitionL3"/>
    <w:pPr>
      <w:numPr>
        <w:numId w:val="13"/>
      </w:numPr>
      <w:tabs>
        <w:tab w:val="clear" w:pos="-576"/>
        <w:tab w:val="left" w:pos="-2316"/>
        <w:tab w:val="left" w:pos="-2100"/>
      </w:tabs>
    </w:pPr>
  </w:style>
  <w:style w:type="character" w:styleId="GPSDefinitionL3Char" w:customStyle="1">
    <w:name w:val="GPS Definition L3 Char"/>
    <w:rPr>
      <w:rFonts w:ascii="Arial" w:cs="Arial" w:eastAsia="Times New Roman" w:hAnsi="Arial"/>
      <w:sz w:val="22"/>
      <w:szCs w:val="22"/>
      <w:lang w:eastAsia="en-US"/>
    </w:rPr>
  </w:style>
  <w:style w:type="paragraph" w:styleId="FootnoteText">
    <w:name w:val="footnote text"/>
    <w:basedOn w:val="Normal"/>
    <w:pPr>
      <w:suppressAutoHyphens w:val="0"/>
      <w:overflowPunct w:val="0"/>
      <w:autoSpaceDE w:val="0"/>
      <w:spacing w:after="240" w:line="240" w:lineRule="auto"/>
      <w:ind w:left="1418"/>
      <w:jc w:val="both"/>
    </w:pPr>
    <w:rPr>
      <w:rFonts w:ascii="Arial" w:cs="Arial" w:eastAsia="Times New Roman" w:hAnsi="Arial"/>
      <w:sz w:val="20"/>
      <w:szCs w:val="20"/>
    </w:rPr>
  </w:style>
  <w:style w:type="character" w:styleId="FootnoteTextChar" w:customStyle="1">
    <w:name w:val="Footnote Text Char"/>
    <w:basedOn w:val="DefaultParagraphFont"/>
    <w:rPr>
      <w:rFonts w:ascii="Arial" w:cs="Arial" w:eastAsia="Times New Roman" w:hAnsi="Arial"/>
      <w:lang w:eastAsia="en-US"/>
    </w:rPr>
  </w:style>
  <w:style w:type="paragraph" w:styleId="BodyText">
    <w:name w:val="Body Text"/>
    <w:basedOn w:val="Normal"/>
    <w:pPr>
      <w:spacing w:after="120"/>
    </w:pPr>
  </w:style>
  <w:style w:type="character" w:styleId="BodyTextChar" w:customStyle="1">
    <w:name w:val="Body Text Char"/>
    <w:basedOn w:val="DefaultParagraphFont"/>
    <w:rPr>
      <w:sz w:val="22"/>
      <w:szCs w:val="22"/>
      <w:lang w:eastAsia="en-US"/>
    </w:rPr>
  </w:style>
  <w:style w:type="paragraph" w:styleId="Level2Heading" w:customStyle="1">
    <w:name w:val="Level 2 Heading"/>
    <w:basedOn w:val="BodyText"/>
    <w:next w:val="BodyText2"/>
    <w:pPr>
      <w:keepNext w:val="1"/>
      <w:tabs>
        <w:tab w:val="left" w:pos="360"/>
      </w:tabs>
      <w:suppressAutoHyphens w:val="0"/>
      <w:spacing w:after="200" w:before="360" w:line="360" w:lineRule="auto"/>
      <w:textAlignment w:val="auto"/>
      <w:outlineLvl w:val="1"/>
    </w:pPr>
    <w:rPr>
      <w:rFonts w:ascii="Arial" w:eastAsia="Times New Roman" w:hAnsi="Arial"/>
      <w:b w:val="1"/>
      <w:sz w:val="20"/>
      <w:szCs w:val="20"/>
      <w:lang w:eastAsia="en-GB"/>
    </w:rPr>
  </w:style>
  <w:style w:type="paragraph" w:styleId="Level3Number" w:customStyle="1">
    <w:name w:val="Level 3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4Number" w:customStyle="1">
    <w:name w:val="Level 4 Number"/>
    <w:basedOn w:val="BodyText"/>
    <w:pPr>
      <w:tabs>
        <w:tab w:val="left" w:pos="360"/>
      </w:tabs>
      <w:suppressAutoHyphens w:val="0"/>
      <w:spacing w:after="200" w:before="360" w:line="360" w:lineRule="auto"/>
      <w:textAlignment w:val="auto"/>
    </w:pPr>
    <w:rPr>
      <w:rFonts w:ascii="Arial" w:eastAsia="Times New Roman" w:hAnsi="Arial"/>
      <w:sz w:val="20"/>
      <w:szCs w:val="20"/>
    </w:rPr>
  </w:style>
  <w:style w:type="paragraph" w:styleId="Level5Number" w:customStyle="1">
    <w:name w:val="Level 5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6Number" w:customStyle="1">
    <w:name w:val="Level 6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7Number" w:customStyle="1">
    <w:name w:val="Level 7 Number"/>
    <w:basedOn w:val="BodyText"/>
    <w:pPr>
      <w:tabs>
        <w:tab w:val="left" w:pos="360"/>
      </w:tabs>
      <w:suppressAutoHyphens w:val="0"/>
      <w:spacing w:after="240" w:line="360" w:lineRule="auto"/>
      <w:textAlignment w:val="auto"/>
    </w:pPr>
    <w:rPr>
      <w:rFonts w:ascii="Arial" w:eastAsia="Times New Roman" w:hAnsi="Arial"/>
      <w:sz w:val="20"/>
      <w:szCs w:val="20"/>
    </w:rPr>
  </w:style>
  <w:style w:type="paragraph" w:styleId="Level8Number" w:customStyle="1">
    <w:name w:val="Level 8 Number"/>
    <w:basedOn w:val="BodyText"/>
    <w:pPr>
      <w:numPr>
        <w:numId w:val="14"/>
      </w:numPr>
      <w:tabs>
        <w:tab w:val="left" w:pos="-3895"/>
      </w:tabs>
      <w:suppressAutoHyphens w:val="0"/>
      <w:spacing w:after="240" w:line="360" w:lineRule="auto"/>
      <w:textAlignment w:val="auto"/>
    </w:pPr>
    <w:rPr>
      <w:rFonts w:ascii="Arial" w:eastAsia="Times New Roman" w:hAnsi="Arial"/>
      <w:sz w:val="20"/>
      <w:szCs w:val="20"/>
    </w:rPr>
  </w:style>
  <w:style w:type="paragraph" w:styleId="BodyText2">
    <w:name w:val="Body Text 2"/>
    <w:basedOn w:val="Normal"/>
    <w:pPr>
      <w:spacing w:after="120" w:line="480" w:lineRule="auto"/>
    </w:pPr>
  </w:style>
  <w:style w:type="character" w:styleId="BodyText2Char" w:customStyle="1">
    <w:name w:val="Body Text 2 Char"/>
    <w:basedOn w:val="DefaultParagraphFont"/>
    <w:rPr>
      <w:sz w:val="22"/>
      <w:szCs w:val="22"/>
      <w:lang w:eastAsia="en-US"/>
    </w:rPr>
  </w:style>
  <w:style w:type="character" w:styleId="GPSL2NumberedBoldHeadingChar" w:customStyle="1">
    <w:name w:val="GPS L2 Numbered Bold Heading Char"/>
    <w:rPr>
      <w:rFonts w:cs="Arial" w:eastAsia="Times New Roman"/>
      <w:b w:val="1"/>
      <w:sz w:val="22"/>
      <w:szCs w:val="22"/>
      <w:lang w:eastAsia="zh-CN"/>
    </w:rPr>
  </w:style>
  <w:style w:type="paragraph" w:styleId="GPSL2Indent" w:customStyle="1">
    <w:name w:val="GPS L2 Indent"/>
    <w:basedOn w:val="Normal"/>
    <w:pPr>
      <w:tabs>
        <w:tab w:val="left" w:pos="3402"/>
      </w:tabs>
      <w:suppressAutoHyphens w:val="0"/>
      <w:overflowPunct w:val="0"/>
      <w:autoSpaceDE w:val="0"/>
      <w:spacing w:after="220" w:line="240" w:lineRule="auto"/>
      <w:ind w:left="1134"/>
      <w:jc w:val="both"/>
    </w:pPr>
    <w:rPr>
      <w:rFonts w:cs="Arial" w:eastAsia="Times New Roman"/>
      <w:szCs w:val="24"/>
    </w:rPr>
  </w:style>
  <w:style w:type="paragraph" w:styleId="GPSL2Numbered" w:customStyle="1">
    <w:name w:val="GPS L2 Numbered"/>
    <w:basedOn w:val="GPSL2NumberedBoldHeading"/>
    <w:qFormat w:val="1"/>
    <w:pPr>
      <w:tabs>
        <w:tab w:val="left" w:pos="709"/>
      </w:tabs>
      <w:ind w:hanging="360"/>
    </w:pPr>
    <w:rPr>
      <w:b w:val="0"/>
    </w:rPr>
  </w:style>
  <w:style w:type="character" w:styleId="GPSL2NumberedChar" w:customStyle="1">
    <w:name w:val="GPS L2 Numbered Char"/>
    <w:rPr>
      <w:rFonts w:cs="Arial" w:eastAsia="Times New Roman"/>
      <w:sz w:val="22"/>
      <w:szCs w:val="22"/>
      <w:lang w:eastAsia="zh-CN"/>
    </w:rPr>
  </w:style>
  <w:style w:type="character" w:styleId="GPSL2IndentChar" w:customStyle="1">
    <w:name w:val="GPS L2 Indent Char"/>
    <w:rPr>
      <w:rFonts w:cs="Arial" w:eastAsia="Times New Roman"/>
      <w:sz w:val="22"/>
      <w:szCs w:val="24"/>
      <w:lang w:eastAsia="en-US"/>
    </w:rPr>
  </w:style>
  <w:style w:type="character" w:styleId="GPSL4numberedclauseChar" w:customStyle="1">
    <w:name w:val="GPS L4 numbered clause Char"/>
    <w:rPr>
      <w:rFonts w:cs="Arial" w:eastAsia="Times New Roman"/>
      <w:sz w:val="22"/>
      <w:lang w:eastAsia="zh-CN"/>
    </w:rPr>
  </w:style>
  <w:style w:type="paragraph" w:styleId="GPSL3Indent" w:customStyle="1">
    <w:name w:val="GPS L3 Indent"/>
    <w:basedOn w:val="Normal"/>
    <w:pPr>
      <w:tabs>
        <w:tab w:val="left" w:pos="2127"/>
      </w:tabs>
      <w:suppressAutoHyphens w:val="0"/>
      <w:spacing w:after="120" w:before="120" w:line="240" w:lineRule="auto"/>
      <w:ind w:left="2127"/>
      <w:jc w:val="both"/>
      <w:textAlignment w:val="auto"/>
    </w:pPr>
    <w:rPr>
      <w:rFonts w:ascii="Arial" w:cs="Arial" w:eastAsia="Times New Roman" w:hAnsi="Arial"/>
      <w:lang w:eastAsia="zh-CN" w:val="en-US"/>
    </w:rPr>
  </w:style>
  <w:style w:type="character" w:styleId="GPSL3IndentChar" w:customStyle="1">
    <w:name w:val="GPS L3 Indent Char"/>
    <w:rPr>
      <w:rFonts w:ascii="Arial" w:cs="Arial" w:eastAsia="Times New Roman" w:hAnsi="Arial"/>
      <w:sz w:val="22"/>
      <w:szCs w:val="22"/>
      <w:lang w:eastAsia="zh-CN" w:val="en-US"/>
    </w:rPr>
  </w:style>
  <w:style w:type="character" w:styleId="GPSL5numberedclauseChar" w:customStyle="1">
    <w:name w:val="GPS L5 numbered clause Char"/>
    <w:rPr>
      <w:rFonts w:cs="Arial" w:eastAsia="Times New Roman"/>
      <w:sz w:val="22"/>
      <w:lang w:eastAsia="zh-CN"/>
    </w:rPr>
  </w:style>
  <w:style w:type="paragraph" w:styleId="Body3" w:customStyle="1">
    <w:name w:val="Body3"/>
    <w:basedOn w:val="Normal"/>
    <w:pPr>
      <w:suppressAutoHyphens w:val="0"/>
      <w:spacing w:after="220" w:line="240" w:lineRule="auto"/>
      <w:ind w:left="1412"/>
      <w:jc w:val="both"/>
      <w:textAlignment w:val="auto"/>
    </w:pPr>
    <w:rPr>
      <w:rFonts w:ascii="Trebuchet MS" w:eastAsia="Times New Roman" w:hAnsi="Trebuchet MS"/>
      <w:sz w:val="20"/>
      <w:szCs w:val="20"/>
    </w:rPr>
  </w:style>
  <w:style w:type="paragraph" w:styleId="GPSDefinitionTerm" w:customStyle="1">
    <w:name w:val="GPS Definition Term"/>
    <w:basedOn w:val="Normal"/>
    <w:pPr>
      <w:suppressAutoHyphens w:val="0"/>
      <w:overflowPunct w:val="0"/>
      <w:autoSpaceDE w:val="0"/>
      <w:spacing w:after="120" w:line="240" w:lineRule="auto"/>
      <w:ind w:left="-108"/>
    </w:pPr>
    <w:rPr>
      <w:rFonts w:cs="Arial" w:eastAsia="Times New Roman"/>
      <w:b w:val="1"/>
    </w:rPr>
  </w:style>
  <w:style w:type="character" w:styleId="Heading7Char" w:customStyle="1">
    <w:name w:val="Heading 7 Char"/>
    <w:basedOn w:val="DefaultParagraphFont"/>
    <w:rPr>
      <w:rFonts w:ascii="Arial" w:eastAsia="Times New Roman" w:hAnsi="Arial"/>
      <w:sz w:val="22"/>
      <w:szCs w:val="22"/>
      <w:lang w:eastAsia="en-US"/>
    </w:rPr>
  </w:style>
  <w:style w:type="character" w:styleId="Heading8Char" w:customStyle="1">
    <w:name w:val="Heading 8 Char"/>
    <w:basedOn w:val="DefaultParagraphFont"/>
    <w:rPr>
      <w:rFonts w:ascii="Arial" w:eastAsia="Times New Roman" w:hAnsi="Arial"/>
      <w:sz w:val="22"/>
      <w:szCs w:val="22"/>
      <w:lang w:eastAsia="en-US"/>
    </w:rPr>
  </w:style>
  <w:style w:type="paragraph" w:styleId="GPSL4boldheading" w:customStyle="1">
    <w:name w:val="GPS L4 bold heading"/>
    <w:basedOn w:val="GPSL3numberedclause"/>
    <w:pPr>
      <w:numPr>
        <w:numId w:val="5"/>
      </w:numPr>
    </w:pPr>
    <w:rPr>
      <w:b w:val="1"/>
    </w:rPr>
  </w:style>
  <w:style w:type="character" w:styleId="GPSL4boldheadingChar" w:customStyle="1">
    <w:name w:val="GPS L4 bold heading Char"/>
    <w:rPr>
      <w:rFonts w:cs="Arial" w:eastAsia="Times New Roman"/>
      <w:b w:val="1"/>
      <w:sz w:val="22"/>
      <w:szCs w:val="22"/>
      <w:lang w:eastAsia="zh-CN"/>
    </w:rPr>
  </w:style>
  <w:style w:type="numbering" w:styleId="WWOutlineListStyle7" w:customStyle="1">
    <w:name w:val="WW_OutlineListStyle_7"/>
    <w:basedOn w:val="NoList"/>
    <w:pPr>
      <w:numPr>
        <w:numId w:val="2"/>
      </w:numPr>
    </w:pPr>
  </w:style>
  <w:style w:type="numbering" w:styleId="WWOutlineListStyle6" w:customStyle="1">
    <w:name w:val="WW_OutlineListStyle_6"/>
    <w:basedOn w:val="NoList"/>
    <w:pPr>
      <w:numPr>
        <w:numId w:val="3"/>
      </w:numPr>
    </w:pPr>
  </w:style>
  <w:style w:type="numbering" w:styleId="WWOutlineListStyle5" w:customStyle="1">
    <w:name w:val="WW_OutlineListStyle_5"/>
    <w:basedOn w:val="NoList"/>
    <w:pPr>
      <w:numPr>
        <w:numId w:val="4"/>
      </w:numPr>
    </w:pPr>
  </w:style>
  <w:style w:type="numbering" w:styleId="WWOutlineListStyle4" w:customStyle="1">
    <w:name w:val="WW_OutlineListStyle_4"/>
    <w:basedOn w:val="NoList"/>
    <w:pPr>
      <w:numPr>
        <w:numId w:val="5"/>
      </w:numPr>
    </w:pPr>
  </w:style>
  <w:style w:type="numbering" w:styleId="WWOutlineListStyle3" w:customStyle="1">
    <w:name w:val="WW_OutlineListStyle_3"/>
    <w:basedOn w:val="NoList"/>
    <w:pPr>
      <w:numPr>
        <w:numId w:val="6"/>
      </w:numPr>
    </w:pPr>
  </w:style>
  <w:style w:type="numbering" w:styleId="WWOutlineListStyle2" w:customStyle="1">
    <w:name w:val="WW_OutlineListStyle_2"/>
    <w:basedOn w:val="NoList"/>
    <w:pPr>
      <w:numPr>
        <w:numId w:val="7"/>
      </w:numPr>
    </w:pPr>
  </w:style>
  <w:style w:type="numbering" w:styleId="WWOutlineListStyle1" w:customStyle="1">
    <w:name w:val="WW_OutlineListStyle_1"/>
    <w:basedOn w:val="NoList"/>
    <w:pPr>
      <w:numPr>
        <w:numId w:val="8"/>
      </w:numPr>
    </w:pPr>
  </w:style>
  <w:style w:type="numbering" w:styleId="WWOutlineListStyle" w:customStyle="1">
    <w:name w:val="WW_OutlineListStyle"/>
    <w:basedOn w:val="NoList"/>
    <w:pPr>
      <w:numPr>
        <w:numId w:val="9"/>
      </w:numPr>
    </w:pPr>
  </w:style>
  <w:style w:type="numbering" w:styleId="LFO7" w:customStyle="1">
    <w:name w:val="LFO7"/>
    <w:basedOn w:val="NoList"/>
    <w:pPr>
      <w:numPr>
        <w:numId w:val="10"/>
      </w:numPr>
    </w:pPr>
  </w:style>
  <w:style w:type="numbering" w:styleId="LFO9" w:customStyle="1">
    <w:name w:val="LFO9"/>
    <w:basedOn w:val="NoList"/>
    <w:pPr>
      <w:numPr>
        <w:numId w:val="11"/>
      </w:numPr>
    </w:pPr>
  </w:style>
  <w:style w:type="numbering" w:styleId="LFO10" w:customStyle="1">
    <w:name w:val="LFO10"/>
    <w:basedOn w:val="NoList"/>
    <w:pPr>
      <w:numPr>
        <w:numId w:val="12"/>
      </w:numPr>
    </w:pPr>
  </w:style>
  <w:style w:type="numbering" w:styleId="LFO12" w:customStyle="1">
    <w:name w:val="LFO12"/>
    <w:basedOn w:val="NoList"/>
    <w:pPr>
      <w:numPr>
        <w:numId w:val="13"/>
      </w:numPr>
    </w:pPr>
  </w:style>
  <w:style w:type="numbering" w:styleId="LFO13" w:customStyle="1">
    <w:name w:val="LFO13"/>
    <w:basedOn w:val="NoList"/>
    <w:pPr>
      <w:numPr>
        <w:numId w:val="14"/>
      </w:numPr>
    </w:pPr>
  </w:style>
  <w:style w:type="table" w:styleId="LightShading-Accent5">
    <w:name w:val="Light Shading Accent 5"/>
    <w:basedOn w:val="TableNormal"/>
    <w:uiPriority w:val="60"/>
    <w:rPr>
      <w:color w:val="31849b" w:themeColor="accent5" w:themeShade="0000BF"/>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lastRow">
      <w:pPr>
        <w:spacing w:after="0" w:before="0" w:line="240" w:lineRule="auto"/>
      </w:pPr>
      <w:rPr>
        <w:b w:val="1"/>
        <w:bCs w:val="1"/>
      </w:rPr>
      <w:tblPr/>
      <w:tcPr>
        <w:tcBorders>
          <w:top w:color="4bacc6" w:space="0" w:sz="8" w:themeColor="accent5" w:val="single"/>
          <w:left w:space="0" w:sz="0" w:val="nil"/>
          <w:bottom w:color="4bacc6" w:space="0" w:sz="8" w:themeColor="accent5" w:val="single"/>
          <w:right w:space="0" w:sz="0" w:val="nil"/>
          <w:insideH w:space="0" w:sz="0" w:val="nil"/>
          <w:insideV w:space="0" w:sz="0" w:val="nil"/>
        </w:tcBorders>
      </w:tcPr>
    </w:tblStylePr>
    <w:tblStylePr w:type="firstCol">
      <w:rPr>
        <w:b w:val="1"/>
        <w:bCs w:val="1"/>
      </w:rPr>
    </w:tblStylePr>
    <w:tblStylePr w:type="lastCol">
      <w:rPr>
        <w:b w:val="1"/>
        <w:bCs w:val="1"/>
      </w:rPr>
    </w:tblStylePr>
    <w:tblStylePr w:type="band1Vert">
      <w:tblPr/>
      <w:tcPr>
        <w:tcBorders>
          <w:left w:space="0" w:sz="0" w:val="nil"/>
          <w:right w:space="0" w:sz="0" w:val="nil"/>
          <w:insideH w:space="0" w:sz="0" w:val="nil"/>
          <w:insideV w:space="0" w:sz="0" w:val="nil"/>
        </w:tcBorders>
        <w:shd w:color="auto" w:fill="d2eaf1" w:themeFill="accent5" w:themeFillTint="00003F" w:val="clear"/>
      </w:tcPr>
    </w:tblStylePr>
    <w:tblStylePr w:type="band1Horz">
      <w:tblPr/>
      <w:tcPr>
        <w:tcBorders>
          <w:left w:space="0" w:sz="0" w:val="nil"/>
          <w:right w:space="0" w:sz="0" w:val="nil"/>
          <w:insideH w:space="0" w:sz="0" w:val="nil"/>
          <w:insideV w:space="0" w:sz="0" w:val="nil"/>
        </w:tcBorders>
        <w:shd w:color="auto" w:fill="d2eaf1" w:themeFill="accent5" w:themeFillTint="00003F" w:val="clear"/>
      </w:tcPr>
    </w:tblStylePr>
  </w:style>
  <w:style w:type="table" w:styleId="TableGrid">
    <w:name w:val="Table Grid"/>
    <w:basedOn w:val="TableNormal"/>
    <w:uiPriority w:val="59"/>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ListTable3-Accent51" w:customStyle="1">
    <w:name w:val="List Table 3 - Accent 51"/>
    <w:basedOn w:val="TableNormal"/>
    <w:uiPriority w:val="48"/>
    <w:tblPr>
      <w:tblStyleRowBandSize w:val="1"/>
      <w:tblStyleColBandSize w:val="1"/>
      <w:tblBorders>
        <w:top w:color="4bacc6" w:space="0" w:sz="4" w:themeColor="accent5" w:val="single"/>
        <w:left w:color="4bacc6" w:space="0" w:sz="4" w:themeColor="accent5" w:val="single"/>
        <w:bottom w:color="4bacc6" w:space="0" w:sz="4" w:themeColor="accent5" w:val="single"/>
        <w:right w:color="4bacc6" w:space="0" w:sz="4" w:themeColor="accent5" w:val="single"/>
      </w:tblBorders>
    </w:tblPr>
    <w:tblStylePr w:type="firstRow">
      <w:rPr>
        <w:b w:val="1"/>
        <w:bCs w:val="1"/>
        <w:color w:val="ffffff" w:themeColor="background1"/>
      </w:rPr>
      <w:tblPr/>
      <w:tcPr>
        <w:shd w:color="auto" w:fill="4bacc6" w:themeFill="accent5" w:val="clear"/>
      </w:tcPr>
    </w:tblStylePr>
    <w:tblStylePr w:type="lastRow">
      <w:rPr>
        <w:b w:val="1"/>
        <w:bCs w:val="1"/>
      </w:rPr>
      <w:tblPr/>
      <w:tcPr>
        <w:tcBorders>
          <w:top w:color="4bacc6" w:space="0" w:sz="4" w:themeColor="accent5" w:val="double"/>
        </w:tcBorders>
        <w:shd w:color="auto" w:fill="ffffff" w:themeFill="background1" w:val="clear"/>
      </w:tcPr>
    </w:tblStylePr>
    <w:tblStylePr w:type="firstCol">
      <w:rPr>
        <w:b w:val="1"/>
        <w:bCs w:val="1"/>
      </w:rPr>
      <w:tblPr/>
      <w:tcPr>
        <w:tcBorders>
          <w:right w:space="0" w:sz="0" w:val="nil"/>
        </w:tcBorders>
        <w:shd w:color="auto" w:fill="ffffff" w:themeFill="background1" w:val="clear"/>
      </w:tcPr>
    </w:tblStylePr>
    <w:tblStylePr w:type="lastCol">
      <w:rPr>
        <w:b w:val="1"/>
        <w:bCs w:val="1"/>
      </w:rPr>
      <w:tblPr/>
      <w:tcPr>
        <w:tcBorders>
          <w:left w:space="0" w:sz="0" w:val="nil"/>
        </w:tcBorders>
        <w:shd w:color="auto" w:fill="ffffff" w:themeFill="background1" w:val="clear"/>
      </w:tcPr>
    </w:tblStylePr>
    <w:tblStylePr w:type="band1Vert">
      <w:tblPr/>
      <w:tcPr>
        <w:tcBorders>
          <w:left w:color="4bacc6" w:space="0" w:sz="4" w:themeColor="accent5" w:val="single"/>
          <w:right w:color="4bacc6" w:space="0" w:sz="4" w:themeColor="accent5" w:val="single"/>
        </w:tcBorders>
      </w:tcPr>
    </w:tblStylePr>
    <w:tblStylePr w:type="band1Horz">
      <w:tblPr/>
      <w:tcPr>
        <w:tcBorders>
          <w:top w:color="4bacc6" w:space="0" w:sz="4" w:themeColor="accent5" w:val="single"/>
          <w:bottom w:color="4bacc6" w:space="0" w:sz="4" w:themeColor="accent5" w:val="single"/>
          <w:insideH w:space="0" w:sz="0" w:val="nil"/>
        </w:tcBorders>
      </w:tcPr>
    </w:tblStylePr>
    <w:tblStylePr w:type="neCell">
      <w:tblPr/>
      <w:tcPr>
        <w:tcBorders>
          <w:left w:space="0" w:sz="0" w:val="nil"/>
          <w:bottom w:space="0" w:sz="0" w:val="nil"/>
        </w:tcBorders>
      </w:tcPr>
    </w:tblStylePr>
    <w:tblStylePr w:type="nwCell">
      <w:tblPr/>
      <w:tcPr>
        <w:tcBorders>
          <w:bottom w:space="0" w:sz="0" w:val="nil"/>
          <w:right w:space="0" w:sz="0" w:val="nil"/>
        </w:tcBorders>
      </w:tcPr>
    </w:tblStylePr>
    <w:tblStylePr w:type="seCell">
      <w:tblPr/>
      <w:tcPr>
        <w:tcBorders>
          <w:top w:color="4bacc6" w:space="0" w:sz="4" w:themeColor="accent5" w:val="double"/>
          <w:left w:space="0" w:sz="0" w:val="nil"/>
        </w:tcBorders>
      </w:tcPr>
    </w:tblStylePr>
    <w:tblStylePr w:type="swCell">
      <w:tblPr/>
      <w:tcPr>
        <w:tcBorders>
          <w:top w:color="4bacc6" w:space="0" w:sz="4" w:themeColor="accent5" w:val="double"/>
          <w:right w:space="0" w:sz="0" w:val="nil"/>
        </w:tcBorders>
      </w:tcPr>
    </w:tblStylePr>
  </w:style>
  <w:style w:type="table" w:styleId="GridTable2-Accent51" w:customStyle="1">
    <w:name w:val="Grid Table 2 - Accent 51"/>
    <w:basedOn w:val="TableNormal"/>
    <w:uiPriority w:val="47"/>
    <w:tblPr>
      <w:tblStyleRowBandSize w:val="1"/>
      <w:tblStyleColBandSize w:val="1"/>
      <w:tblBorders>
        <w:top w:color="92cddc" w:space="0" w:sz="2" w:themeColor="accent5" w:themeTint="000099" w:val="single"/>
        <w:bottom w:color="92cddc" w:space="0" w:sz="2" w:themeColor="accent5" w:themeTint="000099" w:val="single"/>
        <w:insideH w:color="92cddc" w:space="0" w:sz="2" w:themeColor="accent5" w:themeTint="000099" w:val="single"/>
        <w:insideV w:color="92cddc" w:space="0" w:sz="2" w:themeColor="accent5" w:themeTint="000099" w:val="single"/>
      </w:tblBorders>
    </w:tblPr>
    <w:tblStylePr w:type="firstRow">
      <w:rPr>
        <w:b w:val="1"/>
        <w:bCs w:val="1"/>
      </w:rPr>
      <w:tblPr/>
      <w:tcPr>
        <w:tcBorders>
          <w:top w:space="0" w:sz="0" w:val="nil"/>
          <w:bottom w:color="92cddc" w:space="0" w:sz="12" w:themeColor="accent5" w:themeTint="000099" w:val="single"/>
          <w:insideH w:space="0" w:sz="0" w:val="nil"/>
          <w:insideV w:space="0" w:sz="0" w:val="nil"/>
        </w:tcBorders>
        <w:shd w:color="auto" w:fill="ffffff" w:themeFill="background1" w:val="clear"/>
      </w:tcPr>
    </w:tblStylePr>
    <w:tblStylePr w:type="lastRow">
      <w:rPr>
        <w:b w:val="1"/>
        <w:bCs w:val="1"/>
      </w:rPr>
      <w:tblPr/>
      <w:tcPr>
        <w:tcBorders>
          <w:top w:color="92cddc" w:space="0" w:sz="2" w:themeColor="accent5"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aeef3" w:themeFill="accent5" w:themeFillTint="000033" w:val="clear"/>
      </w:tcPr>
    </w:tblStylePr>
    <w:tblStylePr w:type="band1Horz">
      <w:tblPr/>
      <w:tcPr>
        <w:shd w:color="auto" w:fill="daeef3" w:themeFill="accent5" w:themeFillTint="000033" w:val="clear"/>
      </w:tcPr>
    </w:tblStylePr>
  </w:style>
  <w:style w:type="table" w:styleId="GridTable2-Accent11" w:customStyle="1">
    <w:name w:val="Grid Table 2 - Accent 11"/>
    <w:basedOn w:val="TableNormal"/>
    <w:uiPriority w:val="47"/>
    <w:tblPr>
      <w:tblStyleRowBandSize w:val="1"/>
      <w:tblStyleColBandSize w:val="1"/>
      <w:tblBorders>
        <w:top w:color="95b3d7" w:space="0" w:sz="2" w:themeColor="accent1" w:themeTint="000099" w:val="single"/>
        <w:bottom w:color="95b3d7" w:space="0" w:sz="2" w:themeColor="accent1" w:themeTint="000099" w:val="single"/>
        <w:insideH w:color="95b3d7" w:space="0" w:sz="2" w:themeColor="accent1" w:themeTint="000099" w:val="single"/>
        <w:insideV w:color="95b3d7" w:space="0" w:sz="2" w:themeColor="accent1" w:themeTint="000099" w:val="single"/>
      </w:tblBorders>
    </w:tblPr>
    <w:tblStylePr w:type="firstRow">
      <w:rPr>
        <w:b w:val="1"/>
        <w:bCs w:val="1"/>
      </w:rPr>
      <w:tblPr/>
      <w:tcPr>
        <w:tcBorders>
          <w:top w:space="0" w:sz="0" w:val="nil"/>
          <w:bottom w:color="95b3d7" w:space="0" w:sz="12" w:themeColor="accent1" w:themeTint="000099" w:val="single"/>
          <w:insideH w:space="0" w:sz="0" w:val="nil"/>
          <w:insideV w:space="0" w:sz="0" w:val="nil"/>
        </w:tcBorders>
        <w:shd w:color="auto" w:fill="ffffff" w:themeFill="background1" w:val="clear"/>
      </w:tcPr>
    </w:tblStylePr>
    <w:tblStylePr w:type="lastRow">
      <w:rPr>
        <w:b w:val="1"/>
        <w:bCs w:val="1"/>
      </w:rPr>
      <w:tblPr/>
      <w:tcPr>
        <w:tcBorders>
          <w:top w:color="95b3d7" w:space="0" w:sz="2" w:themeColor="accent1" w:themeTint="000099" w:val="double"/>
          <w:bottom w:space="0" w:sz="0" w:val="nil"/>
          <w:insideH w:space="0" w:sz="0" w:val="nil"/>
          <w:insideV w:space="0" w:sz="0" w:val="nil"/>
        </w:tcBorders>
        <w:shd w:color="auto" w:fill="ffffff" w:themeFill="background1" w:val="clear"/>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4-Accent11" w:customStyle="1">
    <w:name w:val="Grid Table 4 - Accent 11"/>
    <w:basedOn w:val="TableNormal"/>
    <w:uiPriority w:val="49"/>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color w:val="ffffff" w:themeColor="background1"/>
      </w:rPr>
      <w:tblPr/>
      <w:tcPr>
        <w:tcBorders>
          <w:top w:color="4f81bd" w:space="0" w:sz="4" w:themeColor="accent1" w:val="single"/>
          <w:left w:color="4f81bd" w:space="0" w:sz="4" w:themeColor="accent1" w:val="single"/>
          <w:bottom w:color="4f81bd" w:space="0" w:sz="4" w:themeColor="accent1" w:val="single"/>
          <w:right w:color="4f81bd" w:space="0" w:sz="4" w:themeColor="accent1" w:val="single"/>
          <w:insideH w:space="0" w:sz="0" w:val="nil"/>
          <w:insideV w:space="0" w:sz="0" w:val="nil"/>
        </w:tcBorders>
        <w:shd w:color="auto" w:fill="4f81bd" w:themeFill="accent1" w:val="clear"/>
      </w:tcPr>
    </w:tblStylePr>
    <w:tblStylePr w:type="lastRow">
      <w:rPr>
        <w:b w:val="1"/>
        <w:bCs w:val="1"/>
      </w:rPr>
      <w:tblPr/>
      <w:tcPr>
        <w:tcBorders>
          <w:top w:color="4f81bd" w:space="0" w:sz="4" w:themeColor="accent1"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table" w:styleId="GridTable6Colorful-Accent11" w:customStyle="1">
    <w:name w:val="Grid Table 6 Colorful - Accent 11"/>
    <w:basedOn w:val="TableNormal"/>
    <w:uiPriority w:val="51"/>
    <w:rPr>
      <w:color w:val="365f91" w:themeColor="accent1" w:themeShade="0000BF"/>
    </w:rPr>
    <w:tblPr>
      <w:tblStyleRowBandSize w:val="1"/>
      <w:tblStyleColBandSize w:val="1"/>
      <w:tblBorders>
        <w:top w:color="95b3d7" w:space="0" w:sz="4" w:themeColor="accent1" w:themeTint="000099" w:val="single"/>
        <w:left w:color="95b3d7" w:space="0" w:sz="4" w:themeColor="accent1" w:themeTint="000099" w:val="single"/>
        <w:bottom w:color="95b3d7" w:space="0" w:sz="4" w:themeColor="accent1" w:themeTint="000099" w:val="single"/>
        <w:right w:color="95b3d7" w:space="0" w:sz="4" w:themeColor="accent1" w:themeTint="000099" w:val="single"/>
        <w:insideH w:color="95b3d7" w:space="0" w:sz="4" w:themeColor="accent1" w:themeTint="000099" w:val="single"/>
        <w:insideV w:color="95b3d7" w:space="0" w:sz="4" w:themeColor="accent1" w:themeTint="000099" w:val="single"/>
      </w:tblBorders>
    </w:tblPr>
    <w:tblStylePr w:type="firstRow">
      <w:rPr>
        <w:b w:val="1"/>
        <w:bCs w:val="1"/>
      </w:rPr>
      <w:tblPr/>
      <w:tcPr>
        <w:tcBorders>
          <w:bottom w:color="95b3d7" w:space="0" w:sz="12" w:themeColor="accent1" w:themeTint="000099" w:val="single"/>
        </w:tcBorders>
      </w:tcPr>
    </w:tblStylePr>
    <w:tblStylePr w:type="lastRow">
      <w:rPr>
        <w:b w:val="1"/>
        <w:bCs w:val="1"/>
      </w:rPr>
      <w:tblPr/>
      <w:tcPr>
        <w:tcBorders>
          <w:top w:color="95b3d7" w:space="0" w:sz="4" w:themeColor="accent1" w:themeTint="000099" w:val="double"/>
        </w:tcBorders>
      </w:tcPr>
    </w:tblStylePr>
    <w:tblStylePr w:type="firstCol">
      <w:rPr>
        <w:b w:val="1"/>
        <w:bCs w:val="1"/>
      </w:rPr>
    </w:tblStylePr>
    <w:tblStylePr w:type="lastCol">
      <w:rPr>
        <w:b w:val="1"/>
        <w:bCs w:val="1"/>
      </w:rPr>
    </w:tblStylePr>
    <w:tblStylePr w:type="band1Vert">
      <w:tblPr/>
      <w:tcPr>
        <w:shd w:color="auto" w:fill="dbe5f1" w:themeFill="accent1" w:themeFillTint="000033" w:val="clear"/>
      </w:tcPr>
    </w:tblStylePr>
    <w:tblStylePr w:type="band1Horz">
      <w:tblPr/>
      <w:tcPr>
        <w:shd w:color="auto" w:fill="dbe5f1" w:themeFill="accent1" w:themeFillTint="000033" w:val="clear"/>
      </w:tcPr>
    </w:tblStylePr>
  </w:style>
  <w:style w:type="paragraph" w:styleId="EndnoteText">
    <w:name w:val="endnote text"/>
    <w:basedOn w:val="Normal"/>
    <w:link w:val="EndnoteTextChar"/>
    <w:uiPriority w:val="99"/>
    <w:semiHidden w:val="1"/>
    <w:unhideWhenUsed w:val="1"/>
    <w:pPr>
      <w:spacing w:after="0" w:line="240" w:lineRule="auto"/>
    </w:pPr>
    <w:rPr>
      <w:sz w:val="20"/>
      <w:szCs w:val="20"/>
    </w:rPr>
  </w:style>
  <w:style w:type="character" w:styleId="EndnoteTextChar" w:customStyle="1">
    <w:name w:val="Endnote Text Char"/>
    <w:basedOn w:val="DefaultParagraphFont"/>
    <w:link w:val="EndnoteText"/>
    <w:uiPriority w:val="99"/>
    <w:semiHidden w:val="1"/>
    <w:rPr>
      <w:lang w:eastAsia="en-US"/>
    </w:rPr>
  </w:style>
  <w:style w:type="character" w:styleId="EndnoteReference">
    <w:name w:val="endnote reference"/>
    <w:basedOn w:val="DefaultParagraphFont"/>
    <w:uiPriority w:val="99"/>
    <w:semiHidden w:val="1"/>
    <w:unhideWhenUsed w:val="1"/>
    <w:rPr>
      <w:vertAlign w:val="superscript"/>
    </w:rPr>
  </w:style>
  <w:style w:type="table" w:styleId="LightList">
    <w:name w:val="Light List"/>
    <w:basedOn w:val="TableNormal"/>
    <w:uiPriority w:val="61"/>
    <w:rsid w:val="00AB5036"/>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val="1"/>
        <w:bCs w:val="1"/>
        <w:color w:val="ffffff" w:themeColor="background1"/>
      </w:rPr>
      <w:tblPr/>
      <w:tcPr>
        <w:shd w:color="auto" w:fill="000000" w:themeFill="text1" w:val="clear"/>
      </w:tcPr>
    </w:tblStylePr>
    <w:tblStylePr w:type="lastRow">
      <w:pPr>
        <w:spacing w:after="0" w:before="0" w:line="240" w:lineRule="auto"/>
      </w:pPr>
      <w:rPr>
        <w:b w:val="1"/>
        <w:bCs w:val="1"/>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val="1"/>
        <w:bCs w:val="1"/>
      </w:rPr>
    </w:tblStylePr>
    <w:tblStylePr w:type="lastCol">
      <w:rPr>
        <w:b w:val="1"/>
        <w:bCs w:val="1"/>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 w:type="table" w:styleId="Table1">
    <w:basedOn w:val="TableNormal"/>
    <w:rPr>
      <w:color w:val="366091"/>
    </w:rPr>
    <w:tblPr>
      <w:tblStyleRowBandSize w:val="1"/>
      <w:tblStyleColBandSize w:val="1"/>
      <w:tblCellMar>
        <w:top w:w="0.0" w:type="dxa"/>
        <w:left w:w="108.0" w:type="dxa"/>
        <w:bottom w:w="0.0" w:type="dxa"/>
        <w:right w:w="108.0" w:type="dxa"/>
      </w:tblCellMar>
    </w:tblPr>
    <w:tblStylePr w:type="band1Horz">
      <w:tcPr>
        <w:tcBorders>
          <w:top w:color="000000" w:space="0" w:sz="8" w:val="single"/>
          <w:left w:color="000000" w:space="0" w:sz="8" w:val="single"/>
          <w:bottom w:color="000000" w:space="0" w:sz="8" w:val="single"/>
          <w:right w:color="000000" w:space="0" w:sz="8" w:val="single"/>
        </w:tcBorders>
      </w:tcPr>
    </w:tblStylePr>
    <w:tblStylePr w:type="band1Vert">
      <w:tcPr>
        <w:tcBorders>
          <w:top w:color="000000" w:space="0" w:sz="8" w:val="single"/>
          <w:left w:color="000000" w:space="0" w:sz="8" w:val="single"/>
          <w:bottom w:color="000000" w:space="0" w:sz="8" w:val="single"/>
          <w:right w:color="000000" w:space="0" w:sz="8" w:val="single"/>
        </w:tcBorders>
      </w:tcPr>
    </w:tblStylePr>
    <w:tblStylePr w:type="firstCol">
      <w:rPr>
        <w:b w:val="1"/>
      </w:rPr>
    </w:tblStylePr>
    <w:tblStylePr w:type="firstRow">
      <w:pPr>
        <w:spacing w:after="0" w:before="0" w:line="240" w:lineRule="auto"/>
      </w:pPr>
      <w:rPr>
        <w:b w:val="1"/>
        <w:color w:val="ffffff"/>
      </w:rPr>
      <w:tcPr>
        <w:shd w:fill="000000" w:val="clear"/>
      </w:tcPr>
    </w:tblStylePr>
    <w:tblStylePr w:type="lastCol">
      <w:rPr>
        <w:b w:val="1"/>
      </w:rPr>
    </w:tblStylePr>
    <w:tblStylePr w:type="lastRow">
      <w:pPr>
        <w:spacing w:after="0" w:before="0" w:line="240" w:lineRule="auto"/>
      </w:pPr>
      <w:rPr>
        <w:b w:val="1"/>
      </w:rPr>
      <w:tcPr>
        <w:tcBorders>
          <w:top w:color="000000" w:space="0" w:sz="6" w:val="single"/>
          <w:left w:color="000000" w:space="0" w:sz="8" w:val="single"/>
          <w:bottom w:color="000000" w:space="0" w:sz="8" w:val="single"/>
          <w:right w:color="000000" w:space="0" w:sz="8" w:val="single"/>
        </w:tcBorders>
      </w:tcPr>
    </w:tblStylePr>
  </w:style>
  <w:style w:type="table" w:styleId="Table2">
    <w:basedOn w:val="TableNormal"/>
    <w:rPr>
      <w:color w:val="366091"/>
    </w:rPr>
    <w:tblPr>
      <w:tblStyleRowBandSize w:val="1"/>
      <w:tblStyleColBandSize w:val="1"/>
      <w:tblCellMar>
        <w:top w:w="0.0" w:type="dxa"/>
        <w:left w:w="108.0" w:type="dxa"/>
        <w:bottom w:w="0.0" w:type="dxa"/>
        <w:right w:w="108.0" w:type="dxa"/>
      </w:tblCellMar>
    </w:tblPr>
  </w:style>
  <w:style w:type="table" w:styleId="Table3">
    <w:basedOn w:val="TableNormal"/>
    <w:rPr>
      <w:color w:val="366091"/>
    </w:rPr>
    <w:tblPr>
      <w:tblStyleRowBandSize w:val="1"/>
      <w:tblStyleColBandSize w:val="1"/>
      <w:tblCellMar>
        <w:top w:w="0.0" w:type="dxa"/>
        <w:left w:w="108.0" w:type="dxa"/>
        <w:bottom w:w="0.0" w:type="dxa"/>
        <w:right w:w="108.0" w:type="dxa"/>
      </w:tblCellMar>
    </w:tblPr>
    <w:tblStylePr w:type="band1Horz">
      <w:tcPr>
        <w:shd w:fill="dbe5f1" w:val="clear"/>
      </w:tcPr>
    </w:tblStylePr>
    <w:tblStylePr w:type="band1Vert">
      <w:tcPr>
        <w:shd w:fill="dbe5f1" w:val="clear"/>
      </w:tcPr>
    </w:tblStylePr>
    <w:tblStylePr w:type="firstCol">
      <w:rPr>
        <w:b w:val="1"/>
      </w:rPr>
    </w:tblStylePr>
    <w:tblStylePr w:type="firstRow">
      <w:rPr>
        <w:b w:val="1"/>
      </w:rPr>
      <w:tcPr>
        <w:tcBorders>
          <w:top w:color="000000" w:space="0" w:sz="0" w:val="nil"/>
          <w:bottom w:color="95b3d7" w:space="0" w:sz="12" w:val="single"/>
          <w:insideH w:color="000000" w:space="0" w:sz="0" w:val="nil"/>
          <w:insideV w:color="000000" w:space="0" w:sz="0" w:val="nil"/>
        </w:tcBorders>
        <w:shd w:fill="ffffff" w:val="clear"/>
      </w:tcPr>
    </w:tblStylePr>
    <w:tblStylePr w:type="lastCol">
      <w:rPr>
        <w:b w:val="1"/>
      </w:rPr>
    </w:tblStylePr>
    <w:tblStylePr w:type="lastRow">
      <w:rPr>
        <w:b w:val="1"/>
      </w:rPr>
      <w:tcPr>
        <w:tcBorders>
          <w:top w:color="95b3d7" w:space="0" w:sz="4" w:val="single"/>
          <w:bottom w:color="000000" w:space="0" w:sz="0" w:val="nil"/>
          <w:insideH w:color="000000" w:space="0" w:sz="0" w:val="nil"/>
          <w:insideV w:color="000000" w:space="0" w:sz="0" w:val="nil"/>
        </w:tcBorders>
        <w:shd w:fill="ffffff" w:val="clear"/>
      </w:tcPr>
    </w:tblStyle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footer" Target="footer1.xml"/><Relationship Id="rId12" Type="http://schemas.openxmlformats.org/officeDocument/2006/relationships/image" Target="media/image1.png"/><Relationship Id="rId9" Type="http://schemas.openxmlformats.org/officeDocument/2006/relationships/footer" Target="footer2.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2.xml"/><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ihyPK/rY4v+Ky7jXAOr1LjPXQdtQ==">AMUW2mVTpvLlRXmsjhLStcGuEECG7eV2jIMEd/tD8LLig+csGhQMYdwO/SBmqoyrwh7XV//qk15eYHZZMFdD9iYchLS4o06WrvNkhQV6n6eh4cI1riRNVWld1rE4GixZBZZc6rxm4N7XRp7pm6OpFaM66780ns1Klg==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2019-11-17T12:19:00Z</dcterms:created>
  <dc:creator>HolmesKE</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y fmtid="{D5CDD505-2E9C-101B-9397-08002B2CF9AE}" pid="3" name="ClientID">
    <vt:lpwstr>NEW</vt:lpwstr>
  </property>
  <property fmtid="{D5CDD505-2E9C-101B-9397-08002B2CF9AE}" pid="4" name="MatterID">
    <vt:lpwstr>NEW</vt:lpwstr>
  </property>
  <property fmtid="{D5CDD505-2E9C-101B-9397-08002B2CF9AE}" pid="5" name="DocType">
    <vt:lpwstr>DOC</vt:lpwstr>
  </property>
</Properties>
</file>